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E6E5" w14:textId="77777777" w:rsidR="00425A15" w:rsidRDefault="00D27143">
      <w:pPr>
        <w:spacing w:before="51"/>
        <w:ind w:left="113" w:right="3363"/>
        <w:rPr>
          <w:b/>
          <w:sz w:val="70"/>
        </w:rPr>
      </w:pPr>
      <w:r>
        <w:rPr>
          <w:noProof/>
        </w:rPr>
        <w:drawing>
          <wp:anchor distT="0" distB="0" distL="0" distR="0" simplePos="0" relativeHeight="1024" behindDoc="0" locked="0" layoutInCell="1" allowOverlap="1" wp14:anchorId="6A38C794" wp14:editId="1F4D7646">
            <wp:simplePos x="0" y="0"/>
            <wp:positionH relativeFrom="page">
              <wp:posOffset>0</wp:posOffset>
            </wp:positionH>
            <wp:positionV relativeFrom="page">
              <wp:posOffset>5103500</wp:posOffset>
            </wp:positionV>
            <wp:extent cx="7142060" cy="55888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142060" cy="5588883"/>
                    </a:xfrm>
                    <a:prstGeom prst="rect">
                      <a:avLst/>
                    </a:prstGeom>
                  </pic:spPr>
                </pic:pic>
              </a:graphicData>
            </a:graphic>
          </wp:anchor>
        </w:drawing>
      </w:r>
      <w:r>
        <w:rPr>
          <w:color w:val="52555A"/>
          <w:sz w:val="72"/>
        </w:rPr>
        <w:t xml:space="preserve">A guide to </w:t>
      </w:r>
      <w:r>
        <w:rPr>
          <w:b/>
          <w:color w:val="52555A"/>
          <w:sz w:val="70"/>
        </w:rPr>
        <w:t>Domestic Building Dispute Resolution Victoria</w:t>
      </w:r>
    </w:p>
    <w:p w14:paraId="1EFAAEB1" w14:textId="77777777" w:rsidR="00425A15" w:rsidRDefault="00425A15">
      <w:pPr>
        <w:rPr>
          <w:sz w:val="70"/>
        </w:rPr>
        <w:sectPr w:rsidR="00425A15">
          <w:headerReference w:type="even" r:id="rId8"/>
          <w:headerReference w:type="default" r:id="rId9"/>
          <w:footerReference w:type="even" r:id="rId10"/>
          <w:footerReference w:type="default" r:id="rId11"/>
          <w:headerReference w:type="first" r:id="rId12"/>
          <w:footerReference w:type="first" r:id="rId13"/>
          <w:type w:val="continuous"/>
          <w:pgSz w:w="11910" w:h="16840"/>
          <w:pgMar w:top="1060" w:right="1020" w:bottom="0" w:left="1020" w:header="720" w:footer="720" w:gutter="0"/>
          <w:cols w:space="720"/>
        </w:sectPr>
      </w:pPr>
    </w:p>
    <w:p w14:paraId="120C8B6E" w14:textId="77777777" w:rsidR="00425A15" w:rsidRDefault="00425A15">
      <w:pPr>
        <w:pStyle w:val="BodyText"/>
        <w:spacing w:before="10"/>
        <w:rPr>
          <w:b/>
          <w:sz w:val="15"/>
        </w:rPr>
      </w:pPr>
    </w:p>
    <w:p w14:paraId="064DA73F" w14:textId="77777777" w:rsidR="00425A15" w:rsidRDefault="0785837F" w:rsidP="0785837F">
      <w:pPr>
        <w:pStyle w:val="Heading1"/>
        <w:spacing w:before="89"/>
        <w:rPr>
          <w:color w:val="00828A"/>
        </w:rPr>
      </w:pPr>
      <w:bookmarkStart w:id="0" w:name="_Toc1076287499"/>
      <w:bookmarkStart w:id="1" w:name="_Toc100236370"/>
      <w:r w:rsidRPr="0785837F">
        <w:rPr>
          <w:color w:val="00828A"/>
        </w:rPr>
        <w:t>Contents</w:t>
      </w:r>
      <w:bookmarkEnd w:id="0"/>
      <w:bookmarkEnd w:id="1"/>
    </w:p>
    <w:sdt>
      <w:sdtPr>
        <w:rPr>
          <w:b w:val="0"/>
          <w:bCs w:val="0"/>
          <w:sz w:val="22"/>
          <w:szCs w:val="22"/>
        </w:rPr>
        <w:id w:val="-291366077"/>
        <w:docPartObj>
          <w:docPartGallery w:val="Table of Contents"/>
          <w:docPartUnique/>
        </w:docPartObj>
      </w:sdtPr>
      <w:sdtEndPr/>
      <w:sdtContent>
        <w:p w14:paraId="70C07301" w14:textId="13CF40AB" w:rsidR="003D3D0E" w:rsidRDefault="00D27143">
          <w:pPr>
            <w:pStyle w:val="TOC1"/>
            <w:tabs>
              <w:tab w:val="right" w:pos="9860"/>
            </w:tabs>
            <w:rPr>
              <w:rFonts w:asciiTheme="minorHAnsi" w:eastAsiaTheme="minorEastAsia" w:hAnsiTheme="minorHAnsi" w:cstheme="minorBidi"/>
              <w:b w:val="0"/>
              <w:bCs w:val="0"/>
              <w:noProof/>
              <w:sz w:val="22"/>
              <w:szCs w:val="22"/>
              <w:lang w:bidi="ar-SA"/>
            </w:rPr>
          </w:pPr>
          <w:r>
            <w:fldChar w:fldCharType="begin"/>
          </w:r>
          <w:r>
            <w:instrText xml:space="preserve">TOC \o "1-2" \h \z \u </w:instrText>
          </w:r>
          <w:r>
            <w:fldChar w:fldCharType="separate"/>
          </w:r>
          <w:hyperlink w:anchor="_Toc100236370" w:history="1">
            <w:r w:rsidR="003D3D0E" w:rsidRPr="00D76E5B">
              <w:rPr>
                <w:rStyle w:val="Hyperlink"/>
                <w:noProof/>
              </w:rPr>
              <w:t>Contents</w:t>
            </w:r>
            <w:r w:rsidR="003D3D0E">
              <w:rPr>
                <w:noProof/>
                <w:webHidden/>
              </w:rPr>
              <w:tab/>
            </w:r>
            <w:r w:rsidR="003D3D0E">
              <w:rPr>
                <w:noProof/>
                <w:webHidden/>
              </w:rPr>
              <w:fldChar w:fldCharType="begin"/>
            </w:r>
            <w:r w:rsidR="003D3D0E">
              <w:rPr>
                <w:noProof/>
                <w:webHidden/>
              </w:rPr>
              <w:instrText xml:space="preserve"> PAGEREF _Toc100236370 \h </w:instrText>
            </w:r>
            <w:r w:rsidR="003D3D0E">
              <w:rPr>
                <w:noProof/>
                <w:webHidden/>
              </w:rPr>
            </w:r>
            <w:r w:rsidR="003D3D0E">
              <w:rPr>
                <w:noProof/>
                <w:webHidden/>
              </w:rPr>
              <w:fldChar w:fldCharType="separate"/>
            </w:r>
            <w:r w:rsidR="00083993">
              <w:rPr>
                <w:noProof/>
                <w:webHidden/>
              </w:rPr>
              <w:t>2</w:t>
            </w:r>
            <w:r w:rsidR="003D3D0E">
              <w:rPr>
                <w:noProof/>
                <w:webHidden/>
              </w:rPr>
              <w:fldChar w:fldCharType="end"/>
            </w:r>
          </w:hyperlink>
        </w:p>
        <w:p w14:paraId="2208E567" w14:textId="4A9D4E73" w:rsidR="003D3D0E" w:rsidRDefault="007A6973">
          <w:pPr>
            <w:pStyle w:val="TOC1"/>
            <w:tabs>
              <w:tab w:val="right" w:pos="9860"/>
            </w:tabs>
            <w:rPr>
              <w:rFonts w:asciiTheme="minorHAnsi" w:eastAsiaTheme="minorEastAsia" w:hAnsiTheme="minorHAnsi" w:cstheme="minorBidi"/>
              <w:b w:val="0"/>
              <w:bCs w:val="0"/>
              <w:noProof/>
              <w:sz w:val="22"/>
              <w:szCs w:val="22"/>
              <w:lang w:bidi="ar-SA"/>
            </w:rPr>
          </w:pPr>
          <w:hyperlink w:anchor="_Toc100236371" w:history="1">
            <w:r w:rsidR="003D3D0E" w:rsidRPr="00D76E5B">
              <w:rPr>
                <w:rStyle w:val="Hyperlink"/>
                <w:noProof/>
              </w:rPr>
              <w:t>About Domestic Building Dispute Resolution Victoria</w:t>
            </w:r>
            <w:r w:rsidR="003D3D0E">
              <w:rPr>
                <w:noProof/>
                <w:webHidden/>
              </w:rPr>
              <w:tab/>
            </w:r>
            <w:r w:rsidR="003D3D0E">
              <w:rPr>
                <w:noProof/>
                <w:webHidden/>
              </w:rPr>
              <w:fldChar w:fldCharType="begin"/>
            </w:r>
            <w:r w:rsidR="003D3D0E">
              <w:rPr>
                <w:noProof/>
                <w:webHidden/>
              </w:rPr>
              <w:instrText xml:space="preserve"> PAGEREF _Toc100236371 \h </w:instrText>
            </w:r>
            <w:r w:rsidR="003D3D0E">
              <w:rPr>
                <w:noProof/>
                <w:webHidden/>
              </w:rPr>
            </w:r>
            <w:r w:rsidR="003D3D0E">
              <w:rPr>
                <w:noProof/>
                <w:webHidden/>
              </w:rPr>
              <w:fldChar w:fldCharType="separate"/>
            </w:r>
            <w:r w:rsidR="00083993">
              <w:rPr>
                <w:noProof/>
                <w:webHidden/>
              </w:rPr>
              <w:t>3</w:t>
            </w:r>
            <w:r w:rsidR="003D3D0E">
              <w:rPr>
                <w:noProof/>
                <w:webHidden/>
              </w:rPr>
              <w:fldChar w:fldCharType="end"/>
            </w:r>
          </w:hyperlink>
        </w:p>
        <w:p w14:paraId="4A555398" w14:textId="58E61FF0"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72" w:history="1">
            <w:r w:rsidR="003D3D0E" w:rsidRPr="00D76E5B">
              <w:rPr>
                <w:rStyle w:val="Hyperlink"/>
                <w:noProof/>
              </w:rPr>
              <w:t>How can DBDRV help?</w:t>
            </w:r>
            <w:r w:rsidR="003D3D0E">
              <w:rPr>
                <w:noProof/>
                <w:webHidden/>
              </w:rPr>
              <w:tab/>
            </w:r>
            <w:r w:rsidR="003D3D0E">
              <w:rPr>
                <w:noProof/>
                <w:webHidden/>
              </w:rPr>
              <w:fldChar w:fldCharType="begin"/>
            </w:r>
            <w:r w:rsidR="003D3D0E">
              <w:rPr>
                <w:noProof/>
                <w:webHidden/>
              </w:rPr>
              <w:instrText xml:space="preserve"> PAGEREF _Toc100236372 \h </w:instrText>
            </w:r>
            <w:r w:rsidR="003D3D0E">
              <w:rPr>
                <w:noProof/>
                <w:webHidden/>
              </w:rPr>
            </w:r>
            <w:r w:rsidR="003D3D0E">
              <w:rPr>
                <w:noProof/>
                <w:webHidden/>
              </w:rPr>
              <w:fldChar w:fldCharType="separate"/>
            </w:r>
            <w:r w:rsidR="00083993">
              <w:rPr>
                <w:noProof/>
                <w:webHidden/>
              </w:rPr>
              <w:t>3</w:t>
            </w:r>
            <w:r w:rsidR="003D3D0E">
              <w:rPr>
                <w:noProof/>
                <w:webHidden/>
              </w:rPr>
              <w:fldChar w:fldCharType="end"/>
            </w:r>
          </w:hyperlink>
        </w:p>
        <w:p w14:paraId="4674CA61" w14:textId="0D24C4EF"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73" w:history="1">
            <w:r w:rsidR="003D3D0E" w:rsidRPr="00D76E5B">
              <w:rPr>
                <w:rStyle w:val="Hyperlink"/>
                <w:noProof/>
              </w:rPr>
              <w:t>Who is eligible for the DBDRV service?</w:t>
            </w:r>
            <w:r w:rsidR="003D3D0E">
              <w:rPr>
                <w:noProof/>
                <w:webHidden/>
              </w:rPr>
              <w:tab/>
            </w:r>
            <w:r w:rsidR="003D3D0E">
              <w:rPr>
                <w:noProof/>
                <w:webHidden/>
              </w:rPr>
              <w:fldChar w:fldCharType="begin"/>
            </w:r>
            <w:r w:rsidR="003D3D0E">
              <w:rPr>
                <w:noProof/>
                <w:webHidden/>
              </w:rPr>
              <w:instrText xml:space="preserve"> PAGEREF _Toc100236373 \h </w:instrText>
            </w:r>
            <w:r w:rsidR="003D3D0E">
              <w:rPr>
                <w:noProof/>
                <w:webHidden/>
              </w:rPr>
            </w:r>
            <w:r w:rsidR="003D3D0E">
              <w:rPr>
                <w:noProof/>
                <w:webHidden/>
              </w:rPr>
              <w:fldChar w:fldCharType="separate"/>
            </w:r>
            <w:r w:rsidR="00083993">
              <w:rPr>
                <w:noProof/>
                <w:webHidden/>
              </w:rPr>
              <w:t>3</w:t>
            </w:r>
            <w:r w:rsidR="003D3D0E">
              <w:rPr>
                <w:noProof/>
                <w:webHidden/>
              </w:rPr>
              <w:fldChar w:fldCharType="end"/>
            </w:r>
          </w:hyperlink>
        </w:p>
        <w:p w14:paraId="0984D51E" w14:textId="6349837A"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74" w:history="1">
            <w:r w:rsidR="003D3D0E" w:rsidRPr="00D76E5B">
              <w:rPr>
                <w:rStyle w:val="Hyperlink"/>
                <w:noProof/>
              </w:rPr>
              <w:t>Does DBDRV charge fees for its</w:t>
            </w:r>
            <w:r w:rsidR="003D3D0E" w:rsidRPr="00D76E5B">
              <w:rPr>
                <w:rStyle w:val="Hyperlink"/>
                <w:noProof/>
                <w:spacing w:val="-12"/>
              </w:rPr>
              <w:t xml:space="preserve"> </w:t>
            </w:r>
            <w:r w:rsidR="003D3D0E" w:rsidRPr="00D76E5B">
              <w:rPr>
                <w:rStyle w:val="Hyperlink"/>
                <w:noProof/>
              </w:rPr>
              <w:t>service?</w:t>
            </w:r>
            <w:r w:rsidR="003D3D0E">
              <w:rPr>
                <w:noProof/>
                <w:webHidden/>
              </w:rPr>
              <w:tab/>
            </w:r>
            <w:r w:rsidR="003D3D0E">
              <w:rPr>
                <w:noProof/>
                <w:webHidden/>
              </w:rPr>
              <w:fldChar w:fldCharType="begin"/>
            </w:r>
            <w:r w:rsidR="003D3D0E">
              <w:rPr>
                <w:noProof/>
                <w:webHidden/>
              </w:rPr>
              <w:instrText xml:space="preserve"> PAGEREF _Toc100236374 \h </w:instrText>
            </w:r>
            <w:r w:rsidR="003D3D0E">
              <w:rPr>
                <w:noProof/>
                <w:webHidden/>
              </w:rPr>
            </w:r>
            <w:r w:rsidR="003D3D0E">
              <w:rPr>
                <w:noProof/>
                <w:webHidden/>
              </w:rPr>
              <w:fldChar w:fldCharType="separate"/>
            </w:r>
            <w:r w:rsidR="00083993">
              <w:rPr>
                <w:noProof/>
                <w:webHidden/>
              </w:rPr>
              <w:t>3</w:t>
            </w:r>
            <w:r w:rsidR="003D3D0E">
              <w:rPr>
                <w:noProof/>
                <w:webHidden/>
              </w:rPr>
              <w:fldChar w:fldCharType="end"/>
            </w:r>
          </w:hyperlink>
        </w:p>
        <w:p w14:paraId="47F08643" w14:textId="0F162674" w:rsidR="003D3D0E" w:rsidRDefault="007A6973">
          <w:pPr>
            <w:pStyle w:val="TOC1"/>
            <w:tabs>
              <w:tab w:val="right" w:pos="9860"/>
            </w:tabs>
            <w:rPr>
              <w:rFonts w:asciiTheme="minorHAnsi" w:eastAsiaTheme="minorEastAsia" w:hAnsiTheme="minorHAnsi" w:cstheme="minorBidi"/>
              <w:b w:val="0"/>
              <w:bCs w:val="0"/>
              <w:noProof/>
              <w:sz w:val="22"/>
              <w:szCs w:val="22"/>
              <w:lang w:bidi="ar-SA"/>
            </w:rPr>
          </w:pPr>
          <w:hyperlink w:anchor="_Toc100236375" w:history="1">
            <w:r w:rsidR="003D3D0E" w:rsidRPr="00D76E5B">
              <w:rPr>
                <w:rStyle w:val="Hyperlink"/>
                <w:noProof/>
              </w:rPr>
              <w:t>Applying to DBDRV</w:t>
            </w:r>
            <w:r w:rsidR="003D3D0E">
              <w:rPr>
                <w:noProof/>
                <w:webHidden/>
              </w:rPr>
              <w:tab/>
            </w:r>
            <w:r w:rsidR="003D3D0E">
              <w:rPr>
                <w:noProof/>
                <w:webHidden/>
              </w:rPr>
              <w:fldChar w:fldCharType="begin"/>
            </w:r>
            <w:r w:rsidR="003D3D0E">
              <w:rPr>
                <w:noProof/>
                <w:webHidden/>
              </w:rPr>
              <w:instrText xml:space="preserve"> PAGEREF _Toc100236375 \h </w:instrText>
            </w:r>
            <w:r w:rsidR="003D3D0E">
              <w:rPr>
                <w:noProof/>
                <w:webHidden/>
              </w:rPr>
            </w:r>
            <w:r w:rsidR="003D3D0E">
              <w:rPr>
                <w:noProof/>
                <w:webHidden/>
              </w:rPr>
              <w:fldChar w:fldCharType="separate"/>
            </w:r>
            <w:r w:rsidR="00083993">
              <w:rPr>
                <w:noProof/>
                <w:webHidden/>
              </w:rPr>
              <w:t>4</w:t>
            </w:r>
            <w:r w:rsidR="003D3D0E">
              <w:rPr>
                <w:noProof/>
                <w:webHidden/>
              </w:rPr>
              <w:fldChar w:fldCharType="end"/>
            </w:r>
          </w:hyperlink>
        </w:p>
        <w:p w14:paraId="715B922D" w14:textId="798ACB97"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76" w:history="1">
            <w:r w:rsidR="003D3D0E" w:rsidRPr="00D76E5B">
              <w:rPr>
                <w:rStyle w:val="Hyperlink"/>
                <w:noProof/>
              </w:rPr>
              <w:t>What criteria do you have to meet to access DBDRV services?</w:t>
            </w:r>
            <w:r w:rsidR="003D3D0E">
              <w:rPr>
                <w:noProof/>
                <w:webHidden/>
              </w:rPr>
              <w:tab/>
            </w:r>
            <w:r w:rsidR="003D3D0E">
              <w:rPr>
                <w:noProof/>
                <w:webHidden/>
              </w:rPr>
              <w:fldChar w:fldCharType="begin"/>
            </w:r>
            <w:r w:rsidR="003D3D0E">
              <w:rPr>
                <w:noProof/>
                <w:webHidden/>
              </w:rPr>
              <w:instrText xml:space="preserve"> PAGEREF _Toc100236376 \h </w:instrText>
            </w:r>
            <w:r w:rsidR="003D3D0E">
              <w:rPr>
                <w:noProof/>
                <w:webHidden/>
              </w:rPr>
            </w:r>
            <w:r w:rsidR="003D3D0E">
              <w:rPr>
                <w:noProof/>
                <w:webHidden/>
              </w:rPr>
              <w:fldChar w:fldCharType="separate"/>
            </w:r>
            <w:r w:rsidR="00083993">
              <w:rPr>
                <w:noProof/>
                <w:webHidden/>
              </w:rPr>
              <w:t>4</w:t>
            </w:r>
            <w:r w:rsidR="003D3D0E">
              <w:rPr>
                <w:noProof/>
                <w:webHidden/>
              </w:rPr>
              <w:fldChar w:fldCharType="end"/>
            </w:r>
          </w:hyperlink>
        </w:p>
        <w:p w14:paraId="6103C062" w14:textId="1D657E43"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77" w:history="1">
            <w:r w:rsidR="003D3D0E" w:rsidRPr="00D76E5B">
              <w:rPr>
                <w:rStyle w:val="Hyperlink"/>
                <w:noProof/>
              </w:rPr>
              <w:t>How can you make an application to DBDRV? (Online application)</w:t>
            </w:r>
            <w:r w:rsidR="003D3D0E">
              <w:rPr>
                <w:noProof/>
                <w:webHidden/>
              </w:rPr>
              <w:tab/>
            </w:r>
            <w:r w:rsidR="003D3D0E">
              <w:rPr>
                <w:noProof/>
                <w:webHidden/>
              </w:rPr>
              <w:fldChar w:fldCharType="begin"/>
            </w:r>
            <w:r w:rsidR="003D3D0E">
              <w:rPr>
                <w:noProof/>
                <w:webHidden/>
              </w:rPr>
              <w:instrText xml:space="preserve"> PAGEREF _Toc100236377 \h </w:instrText>
            </w:r>
            <w:r w:rsidR="003D3D0E">
              <w:rPr>
                <w:noProof/>
                <w:webHidden/>
              </w:rPr>
            </w:r>
            <w:r w:rsidR="003D3D0E">
              <w:rPr>
                <w:noProof/>
                <w:webHidden/>
              </w:rPr>
              <w:fldChar w:fldCharType="separate"/>
            </w:r>
            <w:r w:rsidR="00083993">
              <w:rPr>
                <w:noProof/>
                <w:webHidden/>
              </w:rPr>
              <w:t>4</w:t>
            </w:r>
            <w:r w:rsidR="003D3D0E">
              <w:rPr>
                <w:noProof/>
                <w:webHidden/>
              </w:rPr>
              <w:fldChar w:fldCharType="end"/>
            </w:r>
          </w:hyperlink>
        </w:p>
        <w:p w14:paraId="67F84924" w14:textId="5A6BB57B"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78" w:history="1">
            <w:r w:rsidR="003D3D0E" w:rsidRPr="00D76E5B">
              <w:rPr>
                <w:rStyle w:val="Hyperlink"/>
                <w:noProof/>
              </w:rPr>
              <w:t>What happens after you lodge an application?</w:t>
            </w:r>
            <w:r w:rsidR="003D3D0E">
              <w:rPr>
                <w:noProof/>
                <w:webHidden/>
              </w:rPr>
              <w:tab/>
            </w:r>
            <w:r w:rsidR="003D3D0E">
              <w:rPr>
                <w:noProof/>
                <w:webHidden/>
              </w:rPr>
              <w:fldChar w:fldCharType="begin"/>
            </w:r>
            <w:r w:rsidR="003D3D0E">
              <w:rPr>
                <w:noProof/>
                <w:webHidden/>
              </w:rPr>
              <w:instrText xml:space="preserve"> PAGEREF _Toc100236378 \h </w:instrText>
            </w:r>
            <w:r w:rsidR="003D3D0E">
              <w:rPr>
                <w:noProof/>
                <w:webHidden/>
              </w:rPr>
            </w:r>
            <w:r w:rsidR="003D3D0E">
              <w:rPr>
                <w:noProof/>
                <w:webHidden/>
              </w:rPr>
              <w:fldChar w:fldCharType="separate"/>
            </w:r>
            <w:r w:rsidR="00083993">
              <w:rPr>
                <w:noProof/>
                <w:webHidden/>
              </w:rPr>
              <w:t>4</w:t>
            </w:r>
            <w:r w:rsidR="003D3D0E">
              <w:rPr>
                <w:noProof/>
                <w:webHidden/>
              </w:rPr>
              <w:fldChar w:fldCharType="end"/>
            </w:r>
          </w:hyperlink>
        </w:p>
        <w:p w14:paraId="3B1AC63E" w14:textId="294900E1"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79" w:history="1">
            <w:r w:rsidR="003D3D0E" w:rsidRPr="00D76E5B">
              <w:rPr>
                <w:rStyle w:val="Hyperlink"/>
                <w:noProof/>
              </w:rPr>
              <w:t>Can you go straight to VCAT?</w:t>
            </w:r>
            <w:r w:rsidR="003D3D0E">
              <w:rPr>
                <w:noProof/>
                <w:webHidden/>
              </w:rPr>
              <w:tab/>
            </w:r>
            <w:r w:rsidR="003D3D0E">
              <w:rPr>
                <w:noProof/>
                <w:webHidden/>
              </w:rPr>
              <w:fldChar w:fldCharType="begin"/>
            </w:r>
            <w:r w:rsidR="003D3D0E">
              <w:rPr>
                <w:noProof/>
                <w:webHidden/>
              </w:rPr>
              <w:instrText xml:space="preserve"> PAGEREF _Toc100236379 \h </w:instrText>
            </w:r>
            <w:r w:rsidR="003D3D0E">
              <w:rPr>
                <w:noProof/>
                <w:webHidden/>
              </w:rPr>
            </w:r>
            <w:r w:rsidR="003D3D0E">
              <w:rPr>
                <w:noProof/>
                <w:webHidden/>
              </w:rPr>
              <w:fldChar w:fldCharType="separate"/>
            </w:r>
            <w:r w:rsidR="00083993">
              <w:rPr>
                <w:noProof/>
                <w:webHidden/>
              </w:rPr>
              <w:t>4</w:t>
            </w:r>
            <w:r w:rsidR="003D3D0E">
              <w:rPr>
                <w:noProof/>
                <w:webHidden/>
              </w:rPr>
              <w:fldChar w:fldCharType="end"/>
            </w:r>
          </w:hyperlink>
        </w:p>
        <w:p w14:paraId="0D33FC0A" w14:textId="2FCE5B83" w:rsidR="003D3D0E" w:rsidRDefault="007A6973">
          <w:pPr>
            <w:pStyle w:val="TOC1"/>
            <w:tabs>
              <w:tab w:val="right" w:pos="9860"/>
            </w:tabs>
            <w:rPr>
              <w:rFonts w:asciiTheme="minorHAnsi" w:eastAsiaTheme="minorEastAsia" w:hAnsiTheme="minorHAnsi" w:cstheme="minorBidi"/>
              <w:b w:val="0"/>
              <w:bCs w:val="0"/>
              <w:noProof/>
              <w:sz w:val="22"/>
              <w:szCs w:val="22"/>
              <w:lang w:bidi="ar-SA"/>
            </w:rPr>
          </w:pPr>
          <w:hyperlink w:anchor="_Toc100236380" w:history="1">
            <w:r w:rsidR="003D3D0E" w:rsidRPr="00D76E5B">
              <w:rPr>
                <w:rStyle w:val="Hyperlink"/>
                <w:noProof/>
              </w:rPr>
              <w:t>Dispute resolution process</w:t>
            </w:r>
            <w:r w:rsidR="003D3D0E">
              <w:rPr>
                <w:noProof/>
                <w:webHidden/>
              </w:rPr>
              <w:tab/>
            </w:r>
            <w:r w:rsidR="003D3D0E">
              <w:rPr>
                <w:noProof/>
                <w:webHidden/>
              </w:rPr>
              <w:fldChar w:fldCharType="begin"/>
            </w:r>
            <w:r w:rsidR="003D3D0E">
              <w:rPr>
                <w:noProof/>
                <w:webHidden/>
              </w:rPr>
              <w:instrText xml:space="preserve"> PAGEREF _Toc100236380 \h </w:instrText>
            </w:r>
            <w:r w:rsidR="003D3D0E">
              <w:rPr>
                <w:noProof/>
                <w:webHidden/>
              </w:rPr>
            </w:r>
            <w:r w:rsidR="003D3D0E">
              <w:rPr>
                <w:noProof/>
                <w:webHidden/>
              </w:rPr>
              <w:fldChar w:fldCharType="separate"/>
            </w:r>
            <w:r w:rsidR="00083993">
              <w:rPr>
                <w:noProof/>
                <w:webHidden/>
              </w:rPr>
              <w:t>5</w:t>
            </w:r>
            <w:r w:rsidR="003D3D0E">
              <w:rPr>
                <w:noProof/>
                <w:webHidden/>
              </w:rPr>
              <w:fldChar w:fldCharType="end"/>
            </w:r>
          </w:hyperlink>
        </w:p>
        <w:p w14:paraId="1E58B200" w14:textId="0FEA696E"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81" w:history="1">
            <w:r w:rsidR="003D3D0E" w:rsidRPr="00D76E5B">
              <w:rPr>
                <w:rStyle w:val="Hyperlink"/>
                <w:noProof/>
              </w:rPr>
              <w:t>Step 1: Apply</w:t>
            </w:r>
            <w:r w:rsidR="003D3D0E">
              <w:rPr>
                <w:noProof/>
                <w:webHidden/>
              </w:rPr>
              <w:tab/>
            </w:r>
            <w:r w:rsidR="003D3D0E">
              <w:rPr>
                <w:noProof/>
                <w:webHidden/>
              </w:rPr>
              <w:fldChar w:fldCharType="begin"/>
            </w:r>
            <w:r w:rsidR="003D3D0E">
              <w:rPr>
                <w:noProof/>
                <w:webHidden/>
              </w:rPr>
              <w:instrText xml:space="preserve"> PAGEREF _Toc100236381 \h </w:instrText>
            </w:r>
            <w:r w:rsidR="003D3D0E">
              <w:rPr>
                <w:noProof/>
                <w:webHidden/>
              </w:rPr>
            </w:r>
            <w:r w:rsidR="003D3D0E">
              <w:rPr>
                <w:noProof/>
                <w:webHidden/>
              </w:rPr>
              <w:fldChar w:fldCharType="separate"/>
            </w:r>
            <w:r w:rsidR="00083993">
              <w:rPr>
                <w:noProof/>
                <w:webHidden/>
              </w:rPr>
              <w:t>5</w:t>
            </w:r>
            <w:r w:rsidR="003D3D0E">
              <w:rPr>
                <w:noProof/>
                <w:webHidden/>
              </w:rPr>
              <w:fldChar w:fldCharType="end"/>
            </w:r>
          </w:hyperlink>
        </w:p>
        <w:p w14:paraId="4BB15D7A" w14:textId="2E4BE97C"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82" w:history="1">
            <w:r w:rsidR="003D3D0E" w:rsidRPr="00D76E5B">
              <w:rPr>
                <w:rStyle w:val="Hyperlink"/>
                <w:noProof/>
              </w:rPr>
              <w:t>Step 2: Jurisdiction check</w:t>
            </w:r>
            <w:r w:rsidR="003D3D0E">
              <w:rPr>
                <w:noProof/>
                <w:webHidden/>
              </w:rPr>
              <w:tab/>
            </w:r>
            <w:r w:rsidR="003D3D0E">
              <w:rPr>
                <w:noProof/>
                <w:webHidden/>
              </w:rPr>
              <w:fldChar w:fldCharType="begin"/>
            </w:r>
            <w:r w:rsidR="003D3D0E">
              <w:rPr>
                <w:noProof/>
                <w:webHidden/>
              </w:rPr>
              <w:instrText xml:space="preserve"> PAGEREF _Toc100236382 \h </w:instrText>
            </w:r>
            <w:r w:rsidR="003D3D0E">
              <w:rPr>
                <w:noProof/>
                <w:webHidden/>
              </w:rPr>
            </w:r>
            <w:r w:rsidR="003D3D0E">
              <w:rPr>
                <w:noProof/>
                <w:webHidden/>
              </w:rPr>
              <w:fldChar w:fldCharType="separate"/>
            </w:r>
            <w:r w:rsidR="00083993">
              <w:rPr>
                <w:noProof/>
                <w:webHidden/>
              </w:rPr>
              <w:t>5</w:t>
            </w:r>
            <w:r w:rsidR="003D3D0E">
              <w:rPr>
                <w:noProof/>
                <w:webHidden/>
              </w:rPr>
              <w:fldChar w:fldCharType="end"/>
            </w:r>
          </w:hyperlink>
        </w:p>
        <w:p w14:paraId="6E5BE2FD" w14:textId="571A7059"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83" w:history="1">
            <w:r w:rsidR="003D3D0E" w:rsidRPr="00D76E5B">
              <w:rPr>
                <w:rStyle w:val="Hyperlink"/>
                <w:noProof/>
              </w:rPr>
              <w:t>Step 3: Initial assessment</w:t>
            </w:r>
            <w:r w:rsidR="003D3D0E">
              <w:rPr>
                <w:noProof/>
                <w:webHidden/>
              </w:rPr>
              <w:tab/>
            </w:r>
            <w:r w:rsidR="003D3D0E">
              <w:rPr>
                <w:noProof/>
                <w:webHidden/>
              </w:rPr>
              <w:fldChar w:fldCharType="begin"/>
            </w:r>
            <w:r w:rsidR="003D3D0E">
              <w:rPr>
                <w:noProof/>
                <w:webHidden/>
              </w:rPr>
              <w:instrText xml:space="preserve"> PAGEREF _Toc100236383 \h </w:instrText>
            </w:r>
            <w:r w:rsidR="003D3D0E">
              <w:rPr>
                <w:noProof/>
                <w:webHidden/>
              </w:rPr>
            </w:r>
            <w:r w:rsidR="003D3D0E">
              <w:rPr>
                <w:noProof/>
                <w:webHidden/>
              </w:rPr>
              <w:fldChar w:fldCharType="separate"/>
            </w:r>
            <w:r w:rsidR="00083993">
              <w:rPr>
                <w:noProof/>
                <w:webHidden/>
              </w:rPr>
              <w:t>6</w:t>
            </w:r>
            <w:r w:rsidR="003D3D0E">
              <w:rPr>
                <w:noProof/>
                <w:webHidden/>
              </w:rPr>
              <w:fldChar w:fldCharType="end"/>
            </w:r>
          </w:hyperlink>
        </w:p>
        <w:p w14:paraId="562003A9" w14:textId="5230E6BD"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84" w:history="1">
            <w:r w:rsidR="003D3D0E" w:rsidRPr="00D76E5B">
              <w:rPr>
                <w:rStyle w:val="Hyperlink"/>
                <w:noProof/>
              </w:rPr>
              <w:t>Step 4: Prepare for conciliation</w:t>
            </w:r>
            <w:r w:rsidR="003D3D0E">
              <w:rPr>
                <w:noProof/>
                <w:webHidden/>
              </w:rPr>
              <w:tab/>
            </w:r>
            <w:r w:rsidR="003D3D0E">
              <w:rPr>
                <w:noProof/>
                <w:webHidden/>
              </w:rPr>
              <w:fldChar w:fldCharType="begin"/>
            </w:r>
            <w:r w:rsidR="003D3D0E">
              <w:rPr>
                <w:noProof/>
                <w:webHidden/>
              </w:rPr>
              <w:instrText xml:space="preserve"> PAGEREF _Toc100236384 \h </w:instrText>
            </w:r>
            <w:r w:rsidR="003D3D0E">
              <w:rPr>
                <w:noProof/>
                <w:webHidden/>
              </w:rPr>
            </w:r>
            <w:r w:rsidR="003D3D0E">
              <w:rPr>
                <w:noProof/>
                <w:webHidden/>
              </w:rPr>
              <w:fldChar w:fldCharType="separate"/>
            </w:r>
            <w:r w:rsidR="00083993">
              <w:rPr>
                <w:noProof/>
                <w:webHidden/>
              </w:rPr>
              <w:t>6</w:t>
            </w:r>
            <w:r w:rsidR="003D3D0E">
              <w:rPr>
                <w:noProof/>
                <w:webHidden/>
              </w:rPr>
              <w:fldChar w:fldCharType="end"/>
            </w:r>
          </w:hyperlink>
        </w:p>
        <w:p w14:paraId="25395F0F" w14:textId="51B89335"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85" w:history="1">
            <w:r w:rsidR="003D3D0E" w:rsidRPr="00D76E5B">
              <w:rPr>
                <w:rStyle w:val="Hyperlink"/>
                <w:noProof/>
              </w:rPr>
              <w:t>Step 5: Building assessment</w:t>
            </w:r>
            <w:r w:rsidR="003D3D0E">
              <w:rPr>
                <w:noProof/>
                <w:webHidden/>
              </w:rPr>
              <w:tab/>
            </w:r>
            <w:r w:rsidR="003D3D0E">
              <w:rPr>
                <w:noProof/>
                <w:webHidden/>
              </w:rPr>
              <w:fldChar w:fldCharType="begin"/>
            </w:r>
            <w:r w:rsidR="003D3D0E">
              <w:rPr>
                <w:noProof/>
                <w:webHidden/>
              </w:rPr>
              <w:instrText xml:space="preserve"> PAGEREF _Toc100236385 \h </w:instrText>
            </w:r>
            <w:r w:rsidR="003D3D0E">
              <w:rPr>
                <w:noProof/>
                <w:webHidden/>
              </w:rPr>
            </w:r>
            <w:r w:rsidR="003D3D0E">
              <w:rPr>
                <w:noProof/>
                <w:webHidden/>
              </w:rPr>
              <w:fldChar w:fldCharType="separate"/>
            </w:r>
            <w:r w:rsidR="00083993">
              <w:rPr>
                <w:noProof/>
                <w:webHidden/>
              </w:rPr>
              <w:t>6</w:t>
            </w:r>
            <w:r w:rsidR="003D3D0E">
              <w:rPr>
                <w:noProof/>
                <w:webHidden/>
              </w:rPr>
              <w:fldChar w:fldCharType="end"/>
            </w:r>
          </w:hyperlink>
        </w:p>
        <w:p w14:paraId="2500952C" w14:textId="22525E7B"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86" w:history="1">
            <w:r w:rsidR="003D3D0E" w:rsidRPr="00D76E5B">
              <w:rPr>
                <w:rStyle w:val="Hyperlink"/>
                <w:noProof/>
              </w:rPr>
              <w:t>Step 6: Conciliation</w:t>
            </w:r>
            <w:r w:rsidR="003D3D0E">
              <w:rPr>
                <w:noProof/>
                <w:webHidden/>
              </w:rPr>
              <w:tab/>
            </w:r>
            <w:r w:rsidR="003D3D0E">
              <w:rPr>
                <w:noProof/>
                <w:webHidden/>
              </w:rPr>
              <w:fldChar w:fldCharType="begin"/>
            </w:r>
            <w:r w:rsidR="003D3D0E">
              <w:rPr>
                <w:noProof/>
                <w:webHidden/>
              </w:rPr>
              <w:instrText xml:space="preserve"> PAGEREF _Toc100236386 \h </w:instrText>
            </w:r>
            <w:r w:rsidR="003D3D0E">
              <w:rPr>
                <w:noProof/>
                <w:webHidden/>
              </w:rPr>
            </w:r>
            <w:r w:rsidR="003D3D0E">
              <w:rPr>
                <w:noProof/>
                <w:webHidden/>
              </w:rPr>
              <w:fldChar w:fldCharType="separate"/>
            </w:r>
            <w:r w:rsidR="00083993">
              <w:rPr>
                <w:noProof/>
                <w:webHidden/>
              </w:rPr>
              <w:t>7</w:t>
            </w:r>
            <w:r w:rsidR="003D3D0E">
              <w:rPr>
                <w:noProof/>
                <w:webHidden/>
              </w:rPr>
              <w:fldChar w:fldCharType="end"/>
            </w:r>
          </w:hyperlink>
        </w:p>
        <w:p w14:paraId="226780D8" w14:textId="7A9C8640"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87" w:history="1">
            <w:r w:rsidR="003D3D0E" w:rsidRPr="00D76E5B">
              <w:rPr>
                <w:rStyle w:val="Hyperlink"/>
                <w:noProof/>
              </w:rPr>
              <w:t>Step 7: Possible outcomes of conciliation</w:t>
            </w:r>
            <w:r w:rsidR="003D3D0E">
              <w:rPr>
                <w:noProof/>
                <w:webHidden/>
              </w:rPr>
              <w:tab/>
            </w:r>
            <w:r w:rsidR="003D3D0E">
              <w:rPr>
                <w:noProof/>
                <w:webHidden/>
              </w:rPr>
              <w:fldChar w:fldCharType="begin"/>
            </w:r>
            <w:r w:rsidR="003D3D0E">
              <w:rPr>
                <w:noProof/>
                <w:webHidden/>
              </w:rPr>
              <w:instrText xml:space="preserve"> PAGEREF _Toc100236387 \h </w:instrText>
            </w:r>
            <w:r w:rsidR="003D3D0E">
              <w:rPr>
                <w:noProof/>
                <w:webHidden/>
              </w:rPr>
            </w:r>
            <w:r w:rsidR="003D3D0E">
              <w:rPr>
                <w:noProof/>
                <w:webHidden/>
              </w:rPr>
              <w:fldChar w:fldCharType="separate"/>
            </w:r>
            <w:r w:rsidR="00083993">
              <w:rPr>
                <w:noProof/>
                <w:webHidden/>
              </w:rPr>
              <w:t>7</w:t>
            </w:r>
            <w:r w:rsidR="003D3D0E">
              <w:rPr>
                <w:noProof/>
                <w:webHidden/>
              </w:rPr>
              <w:fldChar w:fldCharType="end"/>
            </w:r>
          </w:hyperlink>
        </w:p>
        <w:p w14:paraId="77C6995C" w14:textId="195F9299" w:rsidR="003D3D0E" w:rsidRDefault="007A6973">
          <w:pPr>
            <w:pStyle w:val="TOC1"/>
            <w:tabs>
              <w:tab w:val="right" w:pos="9860"/>
            </w:tabs>
            <w:rPr>
              <w:rFonts w:asciiTheme="minorHAnsi" w:eastAsiaTheme="minorEastAsia" w:hAnsiTheme="minorHAnsi" w:cstheme="minorBidi"/>
              <w:b w:val="0"/>
              <w:bCs w:val="0"/>
              <w:noProof/>
              <w:sz w:val="22"/>
              <w:szCs w:val="22"/>
              <w:lang w:bidi="ar-SA"/>
            </w:rPr>
          </w:pPr>
          <w:hyperlink w:anchor="_Toc100236388" w:history="1">
            <w:r w:rsidR="003D3D0E" w:rsidRPr="00D76E5B">
              <w:rPr>
                <w:rStyle w:val="Hyperlink"/>
                <w:noProof/>
              </w:rPr>
              <w:t>What happens if I don’t participate in conciliation?</w:t>
            </w:r>
            <w:r w:rsidR="003D3D0E">
              <w:rPr>
                <w:noProof/>
                <w:webHidden/>
              </w:rPr>
              <w:tab/>
            </w:r>
            <w:r w:rsidR="003D3D0E">
              <w:rPr>
                <w:noProof/>
                <w:webHidden/>
              </w:rPr>
              <w:fldChar w:fldCharType="begin"/>
            </w:r>
            <w:r w:rsidR="003D3D0E">
              <w:rPr>
                <w:noProof/>
                <w:webHidden/>
              </w:rPr>
              <w:instrText xml:space="preserve"> PAGEREF _Toc100236388 \h </w:instrText>
            </w:r>
            <w:r w:rsidR="003D3D0E">
              <w:rPr>
                <w:noProof/>
                <w:webHidden/>
              </w:rPr>
            </w:r>
            <w:r w:rsidR="003D3D0E">
              <w:rPr>
                <w:noProof/>
                <w:webHidden/>
              </w:rPr>
              <w:fldChar w:fldCharType="separate"/>
            </w:r>
            <w:r w:rsidR="00083993">
              <w:rPr>
                <w:noProof/>
                <w:webHidden/>
              </w:rPr>
              <w:t>8</w:t>
            </w:r>
            <w:r w:rsidR="003D3D0E">
              <w:rPr>
                <w:noProof/>
                <w:webHidden/>
              </w:rPr>
              <w:fldChar w:fldCharType="end"/>
            </w:r>
          </w:hyperlink>
        </w:p>
        <w:p w14:paraId="18F655C9" w14:textId="2CED6B44"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89" w:history="1">
            <w:r w:rsidR="003D3D0E" w:rsidRPr="00D76E5B">
              <w:rPr>
                <w:rStyle w:val="Hyperlink"/>
                <w:noProof/>
              </w:rPr>
              <w:t>Confidentiality</w:t>
            </w:r>
            <w:r w:rsidR="003D3D0E">
              <w:rPr>
                <w:noProof/>
                <w:webHidden/>
              </w:rPr>
              <w:tab/>
            </w:r>
            <w:r w:rsidR="003D3D0E">
              <w:rPr>
                <w:noProof/>
                <w:webHidden/>
              </w:rPr>
              <w:fldChar w:fldCharType="begin"/>
            </w:r>
            <w:r w:rsidR="003D3D0E">
              <w:rPr>
                <w:noProof/>
                <w:webHidden/>
              </w:rPr>
              <w:instrText xml:space="preserve"> PAGEREF _Toc100236389 \h </w:instrText>
            </w:r>
            <w:r w:rsidR="003D3D0E">
              <w:rPr>
                <w:noProof/>
                <w:webHidden/>
              </w:rPr>
            </w:r>
            <w:r w:rsidR="003D3D0E">
              <w:rPr>
                <w:noProof/>
                <w:webHidden/>
              </w:rPr>
              <w:fldChar w:fldCharType="separate"/>
            </w:r>
            <w:r w:rsidR="00083993">
              <w:rPr>
                <w:noProof/>
                <w:webHidden/>
              </w:rPr>
              <w:t>8</w:t>
            </w:r>
            <w:r w:rsidR="003D3D0E">
              <w:rPr>
                <w:noProof/>
                <w:webHidden/>
              </w:rPr>
              <w:fldChar w:fldCharType="end"/>
            </w:r>
          </w:hyperlink>
        </w:p>
        <w:p w14:paraId="3D45C122" w14:textId="3DC9ABAF" w:rsidR="003D3D0E" w:rsidRDefault="007A6973">
          <w:pPr>
            <w:pStyle w:val="TOC1"/>
            <w:tabs>
              <w:tab w:val="right" w:pos="9860"/>
            </w:tabs>
            <w:rPr>
              <w:rFonts w:asciiTheme="minorHAnsi" w:eastAsiaTheme="minorEastAsia" w:hAnsiTheme="minorHAnsi" w:cstheme="minorBidi"/>
              <w:b w:val="0"/>
              <w:bCs w:val="0"/>
              <w:noProof/>
              <w:sz w:val="22"/>
              <w:szCs w:val="22"/>
              <w:lang w:bidi="ar-SA"/>
            </w:rPr>
          </w:pPr>
          <w:hyperlink w:anchor="_Toc100236390" w:history="1">
            <w:r w:rsidR="003D3D0E" w:rsidRPr="00D76E5B">
              <w:rPr>
                <w:rStyle w:val="Hyperlink"/>
                <w:noProof/>
              </w:rPr>
              <w:t>Dispute resolution orders</w:t>
            </w:r>
            <w:r w:rsidR="003D3D0E">
              <w:rPr>
                <w:noProof/>
                <w:webHidden/>
              </w:rPr>
              <w:tab/>
            </w:r>
            <w:r w:rsidR="003D3D0E">
              <w:rPr>
                <w:noProof/>
                <w:webHidden/>
              </w:rPr>
              <w:fldChar w:fldCharType="begin"/>
            </w:r>
            <w:r w:rsidR="003D3D0E">
              <w:rPr>
                <w:noProof/>
                <w:webHidden/>
              </w:rPr>
              <w:instrText xml:space="preserve"> PAGEREF _Toc100236390 \h </w:instrText>
            </w:r>
            <w:r w:rsidR="003D3D0E">
              <w:rPr>
                <w:noProof/>
                <w:webHidden/>
              </w:rPr>
            </w:r>
            <w:r w:rsidR="003D3D0E">
              <w:rPr>
                <w:noProof/>
                <w:webHidden/>
              </w:rPr>
              <w:fldChar w:fldCharType="separate"/>
            </w:r>
            <w:r w:rsidR="00083993">
              <w:rPr>
                <w:noProof/>
                <w:webHidden/>
              </w:rPr>
              <w:t>9</w:t>
            </w:r>
            <w:r w:rsidR="003D3D0E">
              <w:rPr>
                <w:noProof/>
                <w:webHidden/>
              </w:rPr>
              <w:fldChar w:fldCharType="end"/>
            </w:r>
          </w:hyperlink>
        </w:p>
        <w:p w14:paraId="380F0946" w14:textId="420FCEA9"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91" w:history="1">
            <w:r w:rsidR="003D3D0E" w:rsidRPr="00D76E5B">
              <w:rPr>
                <w:rStyle w:val="Hyperlink"/>
                <w:noProof/>
              </w:rPr>
              <w:t>Orders DBDRV can make</w:t>
            </w:r>
            <w:r w:rsidR="003D3D0E">
              <w:rPr>
                <w:noProof/>
                <w:webHidden/>
              </w:rPr>
              <w:tab/>
            </w:r>
            <w:r w:rsidR="003D3D0E">
              <w:rPr>
                <w:noProof/>
                <w:webHidden/>
              </w:rPr>
              <w:fldChar w:fldCharType="begin"/>
            </w:r>
            <w:r w:rsidR="003D3D0E">
              <w:rPr>
                <w:noProof/>
                <w:webHidden/>
              </w:rPr>
              <w:instrText xml:space="preserve"> PAGEREF _Toc100236391 \h </w:instrText>
            </w:r>
            <w:r w:rsidR="003D3D0E">
              <w:rPr>
                <w:noProof/>
                <w:webHidden/>
              </w:rPr>
            </w:r>
            <w:r w:rsidR="003D3D0E">
              <w:rPr>
                <w:noProof/>
                <w:webHidden/>
              </w:rPr>
              <w:fldChar w:fldCharType="separate"/>
            </w:r>
            <w:r w:rsidR="00083993">
              <w:rPr>
                <w:noProof/>
                <w:webHidden/>
              </w:rPr>
              <w:t>9</w:t>
            </w:r>
            <w:r w:rsidR="003D3D0E">
              <w:rPr>
                <w:noProof/>
                <w:webHidden/>
              </w:rPr>
              <w:fldChar w:fldCharType="end"/>
            </w:r>
          </w:hyperlink>
        </w:p>
        <w:p w14:paraId="33E386B1" w14:textId="5EB65FBE"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92" w:history="1">
            <w:r w:rsidR="003D3D0E" w:rsidRPr="00D76E5B">
              <w:rPr>
                <w:rStyle w:val="Hyperlink"/>
                <w:noProof/>
              </w:rPr>
              <w:t>Challenging a Dispute resolution order</w:t>
            </w:r>
            <w:r w:rsidR="003D3D0E">
              <w:rPr>
                <w:noProof/>
                <w:webHidden/>
              </w:rPr>
              <w:tab/>
            </w:r>
            <w:r w:rsidR="003D3D0E">
              <w:rPr>
                <w:noProof/>
                <w:webHidden/>
              </w:rPr>
              <w:fldChar w:fldCharType="begin"/>
            </w:r>
            <w:r w:rsidR="003D3D0E">
              <w:rPr>
                <w:noProof/>
                <w:webHidden/>
              </w:rPr>
              <w:instrText xml:space="preserve"> PAGEREF _Toc100236392 \h </w:instrText>
            </w:r>
            <w:r w:rsidR="003D3D0E">
              <w:rPr>
                <w:noProof/>
                <w:webHidden/>
              </w:rPr>
            </w:r>
            <w:r w:rsidR="003D3D0E">
              <w:rPr>
                <w:noProof/>
                <w:webHidden/>
              </w:rPr>
              <w:fldChar w:fldCharType="separate"/>
            </w:r>
            <w:r w:rsidR="00083993">
              <w:rPr>
                <w:noProof/>
                <w:webHidden/>
              </w:rPr>
              <w:t>9</w:t>
            </w:r>
            <w:r w:rsidR="003D3D0E">
              <w:rPr>
                <w:noProof/>
                <w:webHidden/>
              </w:rPr>
              <w:fldChar w:fldCharType="end"/>
            </w:r>
          </w:hyperlink>
        </w:p>
        <w:p w14:paraId="3AB2F9FC" w14:textId="00063610" w:rsidR="003D3D0E" w:rsidRDefault="007A6973">
          <w:pPr>
            <w:pStyle w:val="TOC2"/>
            <w:tabs>
              <w:tab w:val="right" w:pos="9860"/>
            </w:tabs>
            <w:rPr>
              <w:rFonts w:asciiTheme="minorHAnsi" w:eastAsiaTheme="minorEastAsia" w:hAnsiTheme="minorHAnsi" w:cstheme="minorBidi"/>
              <w:noProof/>
              <w:sz w:val="22"/>
              <w:szCs w:val="22"/>
              <w:lang w:bidi="ar-SA"/>
            </w:rPr>
          </w:pPr>
          <w:hyperlink w:anchor="_Toc100236393" w:history="1">
            <w:r w:rsidR="003D3D0E" w:rsidRPr="00D76E5B">
              <w:rPr>
                <w:rStyle w:val="Hyperlink"/>
                <w:noProof/>
              </w:rPr>
              <w:t>Review by VCAT</w:t>
            </w:r>
            <w:r w:rsidR="003D3D0E">
              <w:rPr>
                <w:noProof/>
                <w:webHidden/>
              </w:rPr>
              <w:tab/>
            </w:r>
            <w:r w:rsidR="003D3D0E">
              <w:rPr>
                <w:noProof/>
                <w:webHidden/>
              </w:rPr>
              <w:fldChar w:fldCharType="begin"/>
            </w:r>
            <w:r w:rsidR="003D3D0E">
              <w:rPr>
                <w:noProof/>
                <w:webHidden/>
              </w:rPr>
              <w:instrText xml:space="preserve"> PAGEREF _Toc100236393 \h </w:instrText>
            </w:r>
            <w:r w:rsidR="003D3D0E">
              <w:rPr>
                <w:noProof/>
                <w:webHidden/>
              </w:rPr>
            </w:r>
            <w:r w:rsidR="003D3D0E">
              <w:rPr>
                <w:noProof/>
                <w:webHidden/>
              </w:rPr>
              <w:fldChar w:fldCharType="separate"/>
            </w:r>
            <w:r w:rsidR="00083993">
              <w:rPr>
                <w:noProof/>
                <w:webHidden/>
              </w:rPr>
              <w:t>10</w:t>
            </w:r>
            <w:r w:rsidR="003D3D0E">
              <w:rPr>
                <w:noProof/>
                <w:webHidden/>
              </w:rPr>
              <w:fldChar w:fldCharType="end"/>
            </w:r>
          </w:hyperlink>
        </w:p>
        <w:p w14:paraId="7A5C9AC5" w14:textId="7F2D0F89" w:rsidR="00425A15" w:rsidRDefault="00D27143">
          <w:r>
            <w:fldChar w:fldCharType="end"/>
          </w:r>
        </w:p>
      </w:sdtContent>
    </w:sdt>
    <w:p w14:paraId="4DAA6B1B" w14:textId="77777777" w:rsidR="00425A15" w:rsidRDefault="00425A15">
      <w:pPr>
        <w:sectPr w:rsidR="00425A15">
          <w:footerReference w:type="default" r:id="rId14"/>
          <w:pgSz w:w="11910" w:h="16840"/>
          <w:pgMar w:top="1580" w:right="1020" w:bottom="740" w:left="1020" w:header="0" w:footer="550" w:gutter="0"/>
          <w:pgNumType w:start="2"/>
          <w:cols w:space="720"/>
        </w:sectPr>
      </w:pPr>
    </w:p>
    <w:p w14:paraId="1DDBC83F" w14:textId="77777777" w:rsidR="00425A15" w:rsidRDefault="0785837F" w:rsidP="0785837F">
      <w:pPr>
        <w:pStyle w:val="Heading1"/>
        <w:rPr>
          <w:color w:val="00828A"/>
        </w:rPr>
      </w:pPr>
      <w:bookmarkStart w:id="2" w:name="_Toc310091738"/>
      <w:bookmarkStart w:id="3" w:name="_Toc100236371"/>
      <w:r w:rsidRPr="0785837F">
        <w:rPr>
          <w:color w:val="00828A"/>
        </w:rPr>
        <w:lastRenderedPageBreak/>
        <w:t>About Domestic Building Dispute Resolution Victoria</w:t>
      </w:r>
      <w:bookmarkEnd w:id="2"/>
      <w:bookmarkEnd w:id="3"/>
    </w:p>
    <w:p w14:paraId="139DDFC6" w14:textId="77777777" w:rsidR="00425A15" w:rsidRDefault="00D27143">
      <w:pPr>
        <w:pStyle w:val="BodyText"/>
        <w:spacing w:before="285"/>
        <w:ind w:left="113" w:right="822"/>
      </w:pPr>
      <w:r>
        <w:rPr>
          <w:color w:val="52555A"/>
        </w:rPr>
        <w:t>Domestic Building Dispute Resolution Victoria (DBDRV) is a government service which helps resolve domestic building disputes.</w:t>
      </w:r>
    </w:p>
    <w:p w14:paraId="2A9E5BF7" w14:textId="77777777" w:rsidR="00425A15" w:rsidRDefault="00425A15">
      <w:pPr>
        <w:pStyle w:val="BodyText"/>
        <w:spacing w:before="5"/>
        <w:rPr>
          <w:sz w:val="24"/>
        </w:rPr>
      </w:pPr>
    </w:p>
    <w:p w14:paraId="183ACC94" w14:textId="77777777" w:rsidR="00425A15" w:rsidRDefault="00D27143">
      <w:pPr>
        <w:pStyle w:val="BodyText"/>
        <w:ind w:left="113" w:right="610"/>
      </w:pPr>
      <w:r>
        <w:rPr>
          <w:color w:val="52555A"/>
        </w:rPr>
        <w:t>DBDRV makes it easier for builders and building owners to access a tailored dispute resolution service, which is free, fair and fast.</w:t>
      </w:r>
    </w:p>
    <w:p w14:paraId="22C705EF" w14:textId="77777777" w:rsidR="00425A15" w:rsidRDefault="00425A15">
      <w:pPr>
        <w:pStyle w:val="BodyText"/>
        <w:spacing w:before="3"/>
        <w:rPr>
          <w:sz w:val="24"/>
        </w:rPr>
      </w:pPr>
    </w:p>
    <w:p w14:paraId="483B7631" w14:textId="1E3689B0" w:rsidR="00425A15" w:rsidRDefault="0785837F">
      <w:pPr>
        <w:pStyle w:val="BodyText"/>
        <w:spacing w:before="1"/>
        <w:ind w:left="113" w:right="386"/>
      </w:pPr>
      <w:r w:rsidRPr="0785837F">
        <w:rPr>
          <w:color w:val="52555A"/>
        </w:rPr>
        <w:t>DBDRV’s qualified and experienced conciliators help clients</w:t>
      </w:r>
      <w:r w:rsidR="006D07B6">
        <w:rPr>
          <w:color w:val="52555A"/>
        </w:rPr>
        <w:t xml:space="preserve"> </w:t>
      </w:r>
      <w:r w:rsidRPr="0785837F">
        <w:rPr>
          <w:color w:val="52555A"/>
        </w:rPr>
        <w:t>reach a resolution of their dispute. DBDRV Dispute Resolution Officers are supported by independent building experts, known as Assessors.</w:t>
      </w:r>
    </w:p>
    <w:p w14:paraId="2C3223DF" w14:textId="77777777" w:rsidR="00425A15" w:rsidRDefault="00425A15">
      <w:pPr>
        <w:pStyle w:val="BodyText"/>
        <w:spacing w:before="3"/>
        <w:rPr>
          <w:sz w:val="24"/>
        </w:rPr>
      </w:pPr>
    </w:p>
    <w:p w14:paraId="1A96F556" w14:textId="77777777" w:rsidR="00425A15" w:rsidRDefault="00D27143">
      <w:pPr>
        <w:pStyle w:val="BodyText"/>
        <w:ind w:left="113" w:right="610"/>
      </w:pPr>
      <w:r>
        <w:rPr>
          <w:color w:val="52555A"/>
        </w:rPr>
        <w:t>The aim of DBDRV is to resolve disputes as informally as possible, but if agreement cannot be reached through conciliation, DBDRV has the legislative power to issue binding orders to finalise the dispute.</w:t>
      </w:r>
    </w:p>
    <w:p w14:paraId="2C4E971F" w14:textId="77777777" w:rsidR="00425A15" w:rsidRDefault="00425A15">
      <w:pPr>
        <w:pStyle w:val="BodyText"/>
        <w:spacing w:before="6"/>
        <w:rPr>
          <w:sz w:val="24"/>
        </w:rPr>
      </w:pPr>
    </w:p>
    <w:p w14:paraId="5E08408C" w14:textId="7CB8F232" w:rsidR="00425A15" w:rsidRDefault="00D27143">
      <w:pPr>
        <w:pStyle w:val="BodyText"/>
        <w:spacing w:before="1"/>
        <w:ind w:left="113" w:right="276"/>
      </w:pPr>
      <w:r>
        <w:rPr>
          <w:color w:val="52555A"/>
        </w:rPr>
        <w:t xml:space="preserve">DBDRV is an independent business unit within the Department of Justice and </w:t>
      </w:r>
      <w:r w:rsidR="0785837F" w:rsidRPr="0785837F">
        <w:rPr>
          <w:color w:val="52555A"/>
        </w:rPr>
        <w:t xml:space="preserve">Community Safety </w:t>
      </w:r>
      <w:r>
        <w:rPr>
          <w:color w:val="52555A"/>
        </w:rPr>
        <w:t xml:space="preserve">and is part </w:t>
      </w:r>
      <w:r w:rsidRPr="005373FC">
        <w:rPr>
          <w:color w:val="52555A"/>
        </w:rPr>
        <w:t>of the portfolio of the Minister for Consumer Affairs</w:t>
      </w:r>
      <w:r w:rsidR="0785837F" w:rsidRPr="0785837F">
        <w:rPr>
          <w:color w:val="52555A"/>
        </w:rPr>
        <w:t xml:space="preserve">, </w:t>
      </w:r>
      <w:r w:rsidR="0785837F" w:rsidRPr="0785837F">
        <w:rPr>
          <w:color w:val="000000" w:themeColor="text1"/>
        </w:rPr>
        <w:t>Gaming and Dispute Services</w:t>
      </w:r>
      <w:r w:rsidRPr="005373FC">
        <w:rPr>
          <w:color w:val="52555A"/>
        </w:rPr>
        <w:t>. It is also a part of the broader framework of the Victorian Government’s oversight of the residential building sector. Other Victorian</w:t>
      </w:r>
      <w:r>
        <w:rPr>
          <w:color w:val="52555A"/>
        </w:rPr>
        <w:t xml:space="preserve"> Government stakeholders include the Victorian Building Authority, Consumer Affairs Victoria and the Victorian Managed Insurance Authority.</w:t>
      </w:r>
    </w:p>
    <w:p w14:paraId="7DA13537" w14:textId="77777777" w:rsidR="00425A15" w:rsidRDefault="00425A15">
      <w:pPr>
        <w:pStyle w:val="BodyText"/>
        <w:spacing w:before="4"/>
        <w:rPr>
          <w:sz w:val="24"/>
        </w:rPr>
      </w:pPr>
    </w:p>
    <w:p w14:paraId="2C837093" w14:textId="4ACF9AE8" w:rsidR="00425A15" w:rsidRDefault="005373FC">
      <w:pPr>
        <w:pStyle w:val="BodyText"/>
        <w:ind w:left="113" w:right="822"/>
      </w:pPr>
      <w:r>
        <w:rPr>
          <w:color w:val="52555A"/>
        </w:rPr>
        <w:t>T</w:t>
      </w:r>
      <w:r w:rsidR="00D27143">
        <w:rPr>
          <w:color w:val="52555A"/>
        </w:rPr>
        <w:t xml:space="preserve">he Chief Dispute Resolution Officer of DBDRV </w:t>
      </w:r>
      <w:r>
        <w:rPr>
          <w:color w:val="52555A"/>
        </w:rPr>
        <w:t>is</w:t>
      </w:r>
      <w:r w:rsidR="00D27143">
        <w:rPr>
          <w:color w:val="52555A"/>
        </w:rPr>
        <w:t xml:space="preserve"> responsible for the operation of the domestic building dispute resolution scheme.</w:t>
      </w:r>
    </w:p>
    <w:p w14:paraId="498278F7" w14:textId="77777777" w:rsidR="00425A15" w:rsidRDefault="00425A15">
      <w:pPr>
        <w:pStyle w:val="BodyText"/>
        <w:spacing w:before="3"/>
        <w:rPr>
          <w:sz w:val="24"/>
        </w:rPr>
      </w:pPr>
    </w:p>
    <w:p w14:paraId="2D677319" w14:textId="77777777" w:rsidR="00425A15" w:rsidRDefault="0785837F">
      <w:pPr>
        <w:pStyle w:val="BodyText"/>
        <w:ind w:left="113" w:right="186"/>
      </w:pPr>
      <w:r w:rsidRPr="0785837F">
        <w:rPr>
          <w:color w:val="52555A"/>
        </w:rPr>
        <w:t xml:space="preserve">You can access further information on the </w:t>
      </w:r>
      <w:hyperlink r:id="rId15">
        <w:r w:rsidRPr="0785837F">
          <w:rPr>
            <w:color w:val="00828A"/>
            <w:u w:val="single"/>
          </w:rPr>
          <w:t>DBDRV website</w:t>
        </w:r>
        <w:r w:rsidRPr="0785837F">
          <w:rPr>
            <w:color w:val="00828A"/>
          </w:rPr>
          <w:t xml:space="preserve"> </w:t>
        </w:r>
      </w:hyperlink>
      <w:r w:rsidRPr="0785837F">
        <w:rPr>
          <w:color w:val="52555A"/>
        </w:rPr>
        <w:t>(dbdrv.vic.gov.au). Alternatively, contact the Building Information Line on 1300 55 75 59 between 9:00 am – 5:00 pm, Monday to Friday (excluding public holidays).</w:t>
      </w:r>
    </w:p>
    <w:p w14:paraId="5C26D5ED" w14:textId="77777777" w:rsidR="00781769" w:rsidRDefault="00781769">
      <w:pPr>
        <w:pStyle w:val="Heading2"/>
        <w:spacing w:before="68"/>
        <w:rPr>
          <w:color w:val="00828A"/>
        </w:rPr>
      </w:pPr>
    </w:p>
    <w:p w14:paraId="38B7001E" w14:textId="44C8886F" w:rsidR="00425A15" w:rsidRDefault="0785837F" w:rsidP="0785837F">
      <w:pPr>
        <w:pStyle w:val="Heading2"/>
        <w:spacing w:before="68"/>
        <w:rPr>
          <w:color w:val="00828A"/>
        </w:rPr>
      </w:pPr>
      <w:bookmarkStart w:id="4" w:name="_Toc232735535"/>
      <w:bookmarkStart w:id="5" w:name="_Toc100236372"/>
      <w:r w:rsidRPr="0785837F">
        <w:rPr>
          <w:color w:val="00828A"/>
        </w:rPr>
        <w:t>How can DBDRV help?</w:t>
      </w:r>
      <w:bookmarkEnd w:id="4"/>
      <w:bookmarkEnd w:id="5"/>
    </w:p>
    <w:p w14:paraId="5F8C40C2" w14:textId="77777777" w:rsidR="00425A15" w:rsidRDefault="00425A15">
      <w:pPr>
        <w:pStyle w:val="BodyText"/>
        <w:spacing w:before="8"/>
        <w:rPr>
          <w:sz w:val="24"/>
        </w:rPr>
      </w:pPr>
    </w:p>
    <w:p w14:paraId="229D45B8" w14:textId="77777777" w:rsidR="00425A15" w:rsidRDefault="00D27143">
      <w:pPr>
        <w:pStyle w:val="BodyText"/>
        <w:ind w:left="113"/>
      </w:pPr>
      <w:r>
        <w:rPr>
          <w:color w:val="52555A"/>
        </w:rPr>
        <w:t>DBDRV can help with a range of domestic building disputes including, but not limited to:</w:t>
      </w:r>
    </w:p>
    <w:p w14:paraId="06886543" w14:textId="77777777" w:rsidR="00425A15" w:rsidRDefault="00425A15">
      <w:pPr>
        <w:pStyle w:val="BodyText"/>
        <w:spacing w:before="4"/>
        <w:rPr>
          <w:sz w:val="24"/>
        </w:rPr>
      </w:pPr>
    </w:p>
    <w:p w14:paraId="39A15E68" w14:textId="77777777" w:rsidR="00425A15" w:rsidRDefault="00D27143">
      <w:pPr>
        <w:pStyle w:val="ListParagraph"/>
        <w:numPr>
          <w:ilvl w:val="0"/>
          <w:numId w:val="1"/>
        </w:numPr>
        <w:tabs>
          <w:tab w:val="left" w:pos="473"/>
          <w:tab w:val="left" w:pos="474"/>
        </w:tabs>
        <w:spacing w:before="0"/>
        <w:rPr>
          <w:sz w:val="20"/>
        </w:rPr>
      </w:pPr>
      <w:r>
        <w:rPr>
          <w:color w:val="52555A"/>
          <w:sz w:val="20"/>
        </w:rPr>
        <w:t>defective or incomplete building work</w:t>
      </w:r>
    </w:p>
    <w:p w14:paraId="7EAF95EB" w14:textId="77777777" w:rsidR="00425A15" w:rsidRDefault="00D27143">
      <w:pPr>
        <w:pStyle w:val="ListParagraph"/>
        <w:numPr>
          <w:ilvl w:val="0"/>
          <w:numId w:val="1"/>
        </w:numPr>
        <w:tabs>
          <w:tab w:val="left" w:pos="473"/>
          <w:tab w:val="left" w:pos="474"/>
        </w:tabs>
        <w:rPr>
          <w:sz w:val="20"/>
        </w:rPr>
      </w:pPr>
      <w:r>
        <w:rPr>
          <w:color w:val="52555A"/>
          <w:sz w:val="20"/>
        </w:rPr>
        <w:t>delays to building work</w:t>
      </w:r>
    </w:p>
    <w:p w14:paraId="311745EB" w14:textId="77777777" w:rsidR="00425A15" w:rsidRDefault="00D27143">
      <w:pPr>
        <w:pStyle w:val="ListParagraph"/>
        <w:numPr>
          <w:ilvl w:val="0"/>
          <w:numId w:val="1"/>
        </w:numPr>
        <w:tabs>
          <w:tab w:val="left" w:pos="473"/>
          <w:tab w:val="left" w:pos="474"/>
        </w:tabs>
        <w:spacing w:before="60"/>
        <w:rPr>
          <w:sz w:val="20"/>
        </w:rPr>
      </w:pPr>
      <w:r>
        <w:rPr>
          <w:color w:val="52555A"/>
          <w:sz w:val="20"/>
        </w:rPr>
        <w:t>issues with</w:t>
      </w:r>
      <w:r>
        <w:rPr>
          <w:color w:val="52555A"/>
          <w:spacing w:val="1"/>
          <w:sz w:val="20"/>
        </w:rPr>
        <w:t xml:space="preserve"> </w:t>
      </w:r>
      <w:r>
        <w:rPr>
          <w:color w:val="52555A"/>
          <w:sz w:val="20"/>
        </w:rPr>
        <w:t>payment</w:t>
      </w:r>
    </w:p>
    <w:p w14:paraId="64E2116D" w14:textId="77777777" w:rsidR="00425A15" w:rsidRDefault="00D27143">
      <w:pPr>
        <w:pStyle w:val="ListParagraph"/>
        <w:numPr>
          <w:ilvl w:val="0"/>
          <w:numId w:val="1"/>
        </w:numPr>
        <w:tabs>
          <w:tab w:val="left" w:pos="473"/>
          <w:tab w:val="left" w:pos="474"/>
        </w:tabs>
        <w:rPr>
          <w:sz w:val="20"/>
        </w:rPr>
      </w:pPr>
      <w:r>
        <w:rPr>
          <w:color w:val="52555A"/>
          <w:sz w:val="20"/>
        </w:rPr>
        <w:t>other matters arising from a domestic building contract or carrying out domestic building</w:t>
      </w:r>
      <w:r>
        <w:rPr>
          <w:color w:val="52555A"/>
          <w:spacing w:val="-5"/>
          <w:sz w:val="20"/>
        </w:rPr>
        <w:t xml:space="preserve"> </w:t>
      </w:r>
      <w:r>
        <w:rPr>
          <w:color w:val="52555A"/>
          <w:sz w:val="20"/>
        </w:rPr>
        <w:t>work.</w:t>
      </w:r>
    </w:p>
    <w:p w14:paraId="4FC36042" w14:textId="77777777" w:rsidR="00425A15" w:rsidRDefault="00425A15">
      <w:pPr>
        <w:pStyle w:val="BodyText"/>
        <w:spacing w:before="2"/>
        <w:rPr>
          <w:sz w:val="26"/>
        </w:rPr>
      </w:pPr>
    </w:p>
    <w:p w14:paraId="15509FC4" w14:textId="77777777" w:rsidR="00425A15" w:rsidRDefault="0785837F" w:rsidP="0785837F">
      <w:pPr>
        <w:pStyle w:val="Heading2"/>
        <w:rPr>
          <w:color w:val="00828A"/>
        </w:rPr>
      </w:pPr>
      <w:bookmarkStart w:id="6" w:name="_Toc1106982471"/>
      <w:bookmarkStart w:id="7" w:name="_Toc100236373"/>
      <w:r w:rsidRPr="0785837F">
        <w:rPr>
          <w:color w:val="00828A"/>
        </w:rPr>
        <w:t>Who is eligible for the DBDRV service?</w:t>
      </w:r>
      <w:bookmarkEnd w:id="6"/>
      <w:bookmarkEnd w:id="7"/>
    </w:p>
    <w:p w14:paraId="510DE93C" w14:textId="77777777" w:rsidR="00425A15" w:rsidRDefault="00425A15">
      <w:pPr>
        <w:pStyle w:val="BodyText"/>
        <w:spacing w:before="5"/>
        <w:rPr>
          <w:sz w:val="24"/>
        </w:rPr>
      </w:pPr>
    </w:p>
    <w:p w14:paraId="1DB98422" w14:textId="77777777" w:rsidR="00425A15" w:rsidRDefault="00D27143">
      <w:pPr>
        <w:pStyle w:val="BodyText"/>
        <w:ind w:left="113" w:right="386"/>
      </w:pPr>
      <w:r>
        <w:rPr>
          <w:color w:val="52555A"/>
        </w:rPr>
        <w:t>You may be eligible to use our dispute resolution service if you are in dispute over domestic building work and you are a:</w:t>
      </w:r>
    </w:p>
    <w:p w14:paraId="710EBDF4" w14:textId="77777777" w:rsidR="00425A15" w:rsidRDefault="00425A15">
      <w:pPr>
        <w:pStyle w:val="BodyText"/>
        <w:spacing w:before="4"/>
        <w:rPr>
          <w:sz w:val="24"/>
        </w:rPr>
      </w:pPr>
    </w:p>
    <w:p w14:paraId="5D9A1CEB" w14:textId="77777777" w:rsidR="00425A15" w:rsidRDefault="00D27143">
      <w:pPr>
        <w:pStyle w:val="ListParagraph"/>
        <w:numPr>
          <w:ilvl w:val="0"/>
          <w:numId w:val="1"/>
        </w:numPr>
        <w:tabs>
          <w:tab w:val="left" w:pos="473"/>
          <w:tab w:val="left" w:pos="474"/>
        </w:tabs>
        <w:spacing w:before="1"/>
        <w:rPr>
          <w:sz w:val="20"/>
        </w:rPr>
      </w:pPr>
      <w:r>
        <w:rPr>
          <w:color w:val="52555A"/>
          <w:sz w:val="20"/>
        </w:rPr>
        <w:t>builder</w:t>
      </w:r>
    </w:p>
    <w:p w14:paraId="7C545722" w14:textId="77777777" w:rsidR="00425A15" w:rsidRDefault="00D27143">
      <w:pPr>
        <w:pStyle w:val="ListParagraph"/>
        <w:numPr>
          <w:ilvl w:val="0"/>
          <w:numId w:val="1"/>
        </w:numPr>
        <w:tabs>
          <w:tab w:val="left" w:pos="473"/>
          <w:tab w:val="left" w:pos="474"/>
        </w:tabs>
        <w:spacing w:before="59"/>
        <w:rPr>
          <w:sz w:val="20"/>
        </w:rPr>
      </w:pPr>
      <w:r>
        <w:rPr>
          <w:color w:val="52555A"/>
          <w:sz w:val="20"/>
        </w:rPr>
        <w:t>building owner</w:t>
      </w:r>
    </w:p>
    <w:p w14:paraId="4A9FA58B" w14:textId="77777777" w:rsidR="00425A15" w:rsidRDefault="00D27143">
      <w:pPr>
        <w:pStyle w:val="ListParagraph"/>
        <w:numPr>
          <w:ilvl w:val="0"/>
          <w:numId w:val="1"/>
        </w:numPr>
        <w:tabs>
          <w:tab w:val="left" w:pos="473"/>
          <w:tab w:val="left" w:pos="474"/>
        </w:tabs>
        <w:spacing w:before="63"/>
        <w:rPr>
          <w:sz w:val="20"/>
        </w:rPr>
      </w:pPr>
      <w:r>
        <w:rPr>
          <w:color w:val="52555A"/>
          <w:sz w:val="20"/>
        </w:rPr>
        <w:t>architect</w:t>
      </w:r>
    </w:p>
    <w:p w14:paraId="699E9871" w14:textId="44531F95" w:rsidR="00425A15" w:rsidRPr="006D07B6" w:rsidRDefault="00D27143">
      <w:pPr>
        <w:pStyle w:val="ListParagraph"/>
        <w:numPr>
          <w:ilvl w:val="0"/>
          <w:numId w:val="1"/>
        </w:numPr>
        <w:tabs>
          <w:tab w:val="left" w:pos="473"/>
          <w:tab w:val="left" w:pos="474"/>
        </w:tabs>
        <w:rPr>
          <w:sz w:val="20"/>
        </w:rPr>
      </w:pPr>
      <w:r>
        <w:rPr>
          <w:color w:val="52555A"/>
          <w:sz w:val="20"/>
        </w:rPr>
        <w:t>sub-contractor</w:t>
      </w:r>
    </w:p>
    <w:p w14:paraId="43EF5EFC" w14:textId="60E73B12" w:rsidR="005373FC" w:rsidRDefault="005373FC">
      <w:pPr>
        <w:pStyle w:val="ListParagraph"/>
        <w:numPr>
          <w:ilvl w:val="0"/>
          <w:numId w:val="1"/>
        </w:numPr>
        <w:tabs>
          <w:tab w:val="left" w:pos="473"/>
          <w:tab w:val="left" w:pos="474"/>
        </w:tabs>
        <w:rPr>
          <w:sz w:val="20"/>
        </w:rPr>
      </w:pPr>
      <w:r>
        <w:rPr>
          <w:color w:val="52555A"/>
          <w:sz w:val="20"/>
        </w:rPr>
        <w:t>engineer engaged in the building industry</w:t>
      </w:r>
    </w:p>
    <w:p w14:paraId="33B41E37" w14:textId="21D205A5" w:rsidR="00781769" w:rsidRPr="00293B88" w:rsidRDefault="005373FC" w:rsidP="00781769">
      <w:pPr>
        <w:pStyle w:val="ListParagraph"/>
        <w:numPr>
          <w:ilvl w:val="0"/>
          <w:numId w:val="1"/>
        </w:numPr>
        <w:tabs>
          <w:tab w:val="left" w:pos="473"/>
          <w:tab w:val="left" w:pos="474"/>
        </w:tabs>
        <w:spacing w:before="60"/>
        <w:rPr>
          <w:sz w:val="20"/>
        </w:rPr>
      </w:pPr>
      <w:r>
        <w:rPr>
          <w:color w:val="52555A"/>
          <w:sz w:val="20"/>
        </w:rPr>
        <w:t xml:space="preserve">other </w:t>
      </w:r>
      <w:r w:rsidR="00D27143">
        <w:rPr>
          <w:color w:val="52555A"/>
          <w:sz w:val="20"/>
        </w:rPr>
        <w:t>building practitioner, for example a surveyor or</w:t>
      </w:r>
      <w:r w:rsidR="00D27143">
        <w:rPr>
          <w:color w:val="52555A"/>
          <w:spacing w:val="-2"/>
          <w:sz w:val="20"/>
        </w:rPr>
        <w:t xml:space="preserve"> </w:t>
      </w:r>
      <w:r>
        <w:rPr>
          <w:color w:val="52555A"/>
          <w:sz w:val="20"/>
        </w:rPr>
        <w:t>draftsperson</w:t>
      </w:r>
      <w:r w:rsidR="00D27143">
        <w:rPr>
          <w:color w:val="52555A"/>
          <w:sz w:val="20"/>
        </w:rPr>
        <w:t>.</w:t>
      </w:r>
    </w:p>
    <w:p w14:paraId="4CDE1775" w14:textId="77777777" w:rsidR="00425A15" w:rsidRDefault="00425A15">
      <w:pPr>
        <w:pStyle w:val="BodyText"/>
        <w:spacing w:before="1"/>
        <w:rPr>
          <w:sz w:val="26"/>
        </w:rPr>
      </w:pPr>
    </w:p>
    <w:p w14:paraId="7F36B59F" w14:textId="77777777" w:rsidR="00425A15" w:rsidRDefault="00D27143" w:rsidP="0785837F">
      <w:pPr>
        <w:pStyle w:val="Heading2"/>
        <w:rPr>
          <w:color w:val="00828A"/>
        </w:rPr>
      </w:pPr>
      <w:bookmarkStart w:id="8" w:name="_Toc411173935"/>
      <w:bookmarkStart w:id="9" w:name="_Toc100236374"/>
      <w:r>
        <w:rPr>
          <w:color w:val="00828A"/>
        </w:rPr>
        <w:t>Does DBDRV charge fees for its</w:t>
      </w:r>
      <w:r>
        <w:rPr>
          <w:color w:val="00828A"/>
          <w:spacing w:val="-12"/>
        </w:rPr>
        <w:t xml:space="preserve"> </w:t>
      </w:r>
      <w:r>
        <w:rPr>
          <w:color w:val="00828A"/>
        </w:rPr>
        <w:t>service?</w:t>
      </w:r>
      <w:bookmarkEnd w:id="8"/>
      <w:bookmarkEnd w:id="9"/>
    </w:p>
    <w:p w14:paraId="70E297F5" w14:textId="77777777" w:rsidR="00425A15" w:rsidRDefault="00425A15">
      <w:pPr>
        <w:pStyle w:val="BodyText"/>
        <w:spacing w:before="7"/>
        <w:rPr>
          <w:sz w:val="24"/>
        </w:rPr>
      </w:pPr>
    </w:p>
    <w:p w14:paraId="3FEC944E" w14:textId="77777777" w:rsidR="00425A15" w:rsidRDefault="00D27143">
      <w:pPr>
        <w:pStyle w:val="BodyText"/>
        <w:spacing w:before="1"/>
        <w:ind w:left="113"/>
      </w:pPr>
      <w:r>
        <w:rPr>
          <w:color w:val="52555A"/>
        </w:rPr>
        <w:t>DBDRV does not charge for its dispute resolution</w:t>
      </w:r>
      <w:r>
        <w:rPr>
          <w:color w:val="52555A"/>
          <w:spacing w:val="-14"/>
        </w:rPr>
        <w:t xml:space="preserve"> </w:t>
      </w:r>
      <w:r>
        <w:rPr>
          <w:color w:val="52555A"/>
        </w:rPr>
        <w:t>service.</w:t>
      </w:r>
    </w:p>
    <w:p w14:paraId="72024960" w14:textId="77777777" w:rsidR="00425A15" w:rsidRDefault="00425A15">
      <w:pPr>
        <w:pStyle w:val="BodyText"/>
        <w:spacing w:before="3"/>
        <w:rPr>
          <w:sz w:val="24"/>
        </w:rPr>
      </w:pPr>
    </w:p>
    <w:p w14:paraId="5CC5EE4C" w14:textId="77777777" w:rsidR="00425A15" w:rsidRDefault="00D27143">
      <w:pPr>
        <w:pStyle w:val="BodyText"/>
        <w:ind w:left="113" w:right="176"/>
      </w:pPr>
      <w:r>
        <w:rPr>
          <w:color w:val="52555A"/>
        </w:rPr>
        <w:t>DBDRV aims to resolve domestic building disputes impartially, effectively and without expense to the parties in dispute.</w:t>
      </w:r>
    </w:p>
    <w:p w14:paraId="3053AE5B" w14:textId="77777777" w:rsidR="00425A15" w:rsidRDefault="00425A15">
      <w:pPr>
        <w:pStyle w:val="BodyText"/>
        <w:spacing w:before="3"/>
        <w:rPr>
          <w:sz w:val="24"/>
        </w:rPr>
      </w:pPr>
    </w:p>
    <w:p w14:paraId="15549D3F" w14:textId="591339F4" w:rsidR="00425A15" w:rsidRDefault="000B4017">
      <w:pPr>
        <w:pStyle w:val="BodyText"/>
        <w:ind w:left="113" w:right="487"/>
      </w:pPr>
      <w:r>
        <w:rPr>
          <w:color w:val="52555A"/>
        </w:rPr>
        <w:lastRenderedPageBreak/>
        <w:t>Generally,</w:t>
      </w:r>
      <w:r w:rsidR="00D27143">
        <w:rPr>
          <w:color w:val="52555A"/>
        </w:rPr>
        <w:t xml:space="preserve"> there will be no charge for a technical building assessment. However, in </w:t>
      </w:r>
      <w:r w:rsidR="00D27143">
        <w:rPr>
          <w:b/>
          <w:color w:val="52555A"/>
        </w:rPr>
        <w:t xml:space="preserve">very </w:t>
      </w:r>
      <w:r w:rsidR="00D27143">
        <w:rPr>
          <w:color w:val="52555A"/>
        </w:rPr>
        <w:t xml:space="preserve">limited circumstances, a fee may be charged for a technical </w:t>
      </w:r>
      <w:r>
        <w:rPr>
          <w:color w:val="52555A"/>
        </w:rPr>
        <w:t>report,</w:t>
      </w:r>
      <w:r w:rsidR="00D27143">
        <w:rPr>
          <w:color w:val="52555A"/>
        </w:rPr>
        <w:t xml:space="preserve"> and this will be communicated to the relevant party on a case-by-case basis.</w:t>
      </w:r>
    </w:p>
    <w:p w14:paraId="06E85D71" w14:textId="77777777" w:rsidR="00781769" w:rsidRDefault="00781769">
      <w:pPr>
        <w:pStyle w:val="Heading1"/>
        <w:spacing w:before="69"/>
        <w:rPr>
          <w:color w:val="00828A"/>
        </w:rPr>
      </w:pPr>
    </w:p>
    <w:p w14:paraId="17854710" w14:textId="1FF7F7C1" w:rsidR="00425A15" w:rsidRDefault="0785837F" w:rsidP="0785837F">
      <w:pPr>
        <w:pStyle w:val="Heading1"/>
        <w:spacing w:before="69"/>
        <w:rPr>
          <w:color w:val="00828A"/>
        </w:rPr>
      </w:pPr>
      <w:bookmarkStart w:id="10" w:name="_Toc674308692"/>
      <w:bookmarkStart w:id="11" w:name="_Toc100236375"/>
      <w:r w:rsidRPr="0785837F">
        <w:rPr>
          <w:color w:val="00828A"/>
        </w:rPr>
        <w:t>Applying to DBDRV</w:t>
      </w:r>
      <w:bookmarkEnd w:id="10"/>
      <w:bookmarkEnd w:id="11"/>
    </w:p>
    <w:p w14:paraId="6F03DF7E" w14:textId="77777777" w:rsidR="00425A15" w:rsidRDefault="0785837F" w:rsidP="0785837F">
      <w:pPr>
        <w:pStyle w:val="Heading2"/>
        <w:spacing w:before="282"/>
        <w:rPr>
          <w:color w:val="00828A"/>
        </w:rPr>
      </w:pPr>
      <w:bookmarkStart w:id="12" w:name="_bookmark6"/>
      <w:bookmarkStart w:id="13" w:name="_Toc1909785958"/>
      <w:bookmarkStart w:id="14" w:name="_Toc100236376"/>
      <w:bookmarkEnd w:id="12"/>
      <w:r w:rsidRPr="0785837F">
        <w:rPr>
          <w:color w:val="00828A"/>
        </w:rPr>
        <w:t>What criteria do you have to meet to access DBDRV services?</w:t>
      </w:r>
      <w:bookmarkEnd w:id="13"/>
      <w:bookmarkEnd w:id="14"/>
    </w:p>
    <w:p w14:paraId="02A1C4D6" w14:textId="77777777" w:rsidR="00425A15" w:rsidRDefault="00425A15">
      <w:pPr>
        <w:pStyle w:val="BodyText"/>
        <w:spacing w:before="5"/>
        <w:rPr>
          <w:sz w:val="24"/>
        </w:rPr>
      </w:pPr>
    </w:p>
    <w:p w14:paraId="1308F420" w14:textId="20D3F19A" w:rsidR="00425A15" w:rsidRDefault="00D27143">
      <w:pPr>
        <w:pStyle w:val="BodyText"/>
        <w:ind w:left="113"/>
      </w:pPr>
      <w:r>
        <w:rPr>
          <w:color w:val="52555A"/>
        </w:rPr>
        <w:t>In broad terms, to be eligible for DBDRV services, your dispute must</w:t>
      </w:r>
      <w:r w:rsidR="00686DBC">
        <w:rPr>
          <w:color w:val="52555A"/>
        </w:rPr>
        <w:t>:</w:t>
      </w:r>
    </w:p>
    <w:p w14:paraId="598A33D0" w14:textId="77777777" w:rsidR="00425A15" w:rsidRDefault="00425A15">
      <w:pPr>
        <w:pStyle w:val="BodyText"/>
        <w:spacing w:before="4"/>
        <w:rPr>
          <w:sz w:val="24"/>
        </w:rPr>
      </w:pPr>
    </w:p>
    <w:p w14:paraId="25F28848" w14:textId="77777777" w:rsidR="00425A15" w:rsidRDefault="00D27143">
      <w:pPr>
        <w:pStyle w:val="ListParagraph"/>
        <w:numPr>
          <w:ilvl w:val="0"/>
          <w:numId w:val="1"/>
        </w:numPr>
        <w:tabs>
          <w:tab w:val="left" w:pos="473"/>
          <w:tab w:val="left" w:pos="474"/>
        </w:tabs>
        <w:spacing w:before="0"/>
        <w:rPr>
          <w:sz w:val="20"/>
        </w:rPr>
      </w:pPr>
      <w:r>
        <w:rPr>
          <w:color w:val="52555A"/>
          <w:sz w:val="20"/>
        </w:rPr>
        <w:t>relate to residential (domestic) building</w:t>
      </w:r>
      <w:r>
        <w:rPr>
          <w:color w:val="52555A"/>
          <w:spacing w:val="-2"/>
          <w:sz w:val="20"/>
        </w:rPr>
        <w:t xml:space="preserve"> </w:t>
      </w:r>
      <w:r>
        <w:rPr>
          <w:color w:val="52555A"/>
          <w:sz w:val="20"/>
        </w:rPr>
        <w:t>work</w:t>
      </w:r>
    </w:p>
    <w:p w14:paraId="4CE6FF54" w14:textId="55070463" w:rsidR="00E56C87" w:rsidRDefault="00E56C87" w:rsidP="00E56C87">
      <w:pPr>
        <w:pStyle w:val="ListParagraph"/>
        <w:numPr>
          <w:ilvl w:val="0"/>
          <w:numId w:val="1"/>
        </w:numPr>
        <w:tabs>
          <w:tab w:val="left" w:pos="473"/>
          <w:tab w:val="left" w:pos="474"/>
        </w:tabs>
        <w:spacing w:before="43"/>
        <w:rPr>
          <w:sz w:val="20"/>
        </w:rPr>
      </w:pPr>
      <w:r>
        <w:rPr>
          <w:color w:val="52555A"/>
          <w:sz w:val="20"/>
        </w:rPr>
        <w:t xml:space="preserve">be between </w:t>
      </w:r>
      <w:r w:rsidR="00686DBC">
        <w:rPr>
          <w:color w:val="52555A"/>
          <w:sz w:val="20"/>
        </w:rPr>
        <w:t>a</w:t>
      </w:r>
      <w:r>
        <w:rPr>
          <w:color w:val="52555A"/>
          <w:sz w:val="20"/>
        </w:rPr>
        <w:t xml:space="preserve"> building owner and a builder, architect, sub-contractor, engineer or building</w:t>
      </w:r>
      <w:r>
        <w:rPr>
          <w:color w:val="52555A"/>
          <w:spacing w:val="-3"/>
          <w:sz w:val="20"/>
        </w:rPr>
        <w:t xml:space="preserve"> </w:t>
      </w:r>
      <w:r>
        <w:rPr>
          <w:color w:val="52555A"/>
          <w:sz w:val="20"/>
        </w:rPr>
        <w:t>practitioner</w:t>
      </w:r>
    </w:p>
    <w:p w14:paraId="64630433" w14:textId="364918DD" w:rsidR="00425A15" w:rsidRDefault="00D27143">
      <w:pPr>
        <w:pStyle w:val="ListParagraph"/>
        <w:numPr>
          <w:ilvl w:val="0"/>
          <w:numId w:val="1"/>
        </w:numPr>
        <w:tabs>
          <w:tab w:val="left" w:pos="473"/>
          <w:tab w:val="left" w:pos="474"/>
        </w:tabs>
        <w:spacing w:line="261" w:lineRule="auto"/>
        <w:ind w:right="118"/>
        <w:rPr>
          <w:sz w:val="20"/>
        </w:rPr>
      </w:pPr>
      <w:r w:rsidRPr="00E56C87">
        <w:rPr>
          <w:color w:val="52555A"/>
          <w:sz w:val="20"/>
        </w:rPr>
        <w:t>not</w:t>
      </w:r>
      <w:r w:rsidRPr="006D07B6">
        <w:rPr>
          <w:b/>
          <w:bCs/>
          <w:color w:val="52555A"/>
          <w:sz w:val="20"/>
        </w:rPr>
        <w:t xml:space="preserve"> </w:t>
      </w:r>
      <w:r>
        <w:rPr>
          <w:color w:val="52555A"/>
          <w:sz w:val="20"/>
        </w:rPr>
        <w:t xml:space="preserve">be between a building owner and single tradesperson engaged directly by the owner to carry out </w:t>
      </w:r>
      <w:r w:rsidRPr="006D07B6">
        <w:rPr>
          <w:b/>
          <w:color w:val="52555A"/>
          <w:sz w:val="20"/>
          <w:u w:val="single"/>
        </w:rPr>
        <w:t>only one</w:t>
      </w:r>
      <w:r>
        <w:rPr>
          <w:b/>
          <w:color w:val="52555A"/>
          <w:sz w:val="20"/>
        </w:rPr>
        <w:t xml:space="preserve"> </w:t>
      </w:r>
      <w:r>
        <w:rPr>
          <w:color w:val="52555A"/>
          <w:sz w:val="20"/>
        </w:rPr>
        <w:t>of the following types of work: plumbing, painting, plastering, tiling, insulating, glazing, installing floor coverings or electrical</w:t>
      </w:r>
      <w:r>
        <w:rPr>
          <w:color w:val="52555A"/>
          <w:spacing w:val="2"/>
          <w:sz w:val="20"/>
        </w:rPr>
        <w:t xml:space="preserve"> </w:t>
      </w:r>
      <w:r>
        <w:rPr>
          <w:color w:val="52555A"/>
          <w:sz w:val="20"/>
        </w:rPr>
        <w:t>work</w:t>
      </w:r>
    </w:p>
    <w:p w14:paraId="691A3675" w14:textId="161323B1" w:rsidR="00425A15" w:rsidRDefault="00D27143" w:rsidP="0785837F">
      <w:pPr>
        <w:pStyle w:val="ListParagraph"/>
        <w:numPr>
          <w:ilvl w:val="0"/>
          <w:numId w:val="1"/>
        </w:numPr>
        <w:tabs>
          <w:tab w:val="left" w:pos="473"/>
          <w:tab w:val="left" w:pos="474"/>
        </w:tabs>
        <w:spacing w:before="64" w:line="261" w:lineRule="auto"/>
        <w:ind w:right="394"/>
        <w:rPr>
          <w:sz w:val="20"/>
          <w:szCs w:val="20"/>
        </w:rPr>
      </w:pPr>
      <w:r w:rsidRPr="0785837F">
        <w:rPr>
          <w:color w:val="52555A"/>
          <w:sz w:val="20"/>
          <w:szCs w:val="20"/>
        </w:rPr>
        <w:t>not have been, or currently be subject to proceedings in the Victorian Civil and Administrative</w:t>
      </w:r>
      <w:r w:rsidRPr="0785837F">
        <w:rPr>
          <w:color w:val="52555A"/>
          <w:spacing w:val="-34"/>
          <w:sz w:val="20"/>
          <w:szCs w:val="20"/>
        </w:rPr>
        <w:t xml:space="preserve"> </w:t>
      </w:r>
      <w:r w:rsidRPr="0785837F">
        <w:rPr>
          <w:color w:val="52555A"/>
          <w:sz w:val="20"/>
          <w:szCs w:val="20"/>
        </w:rPr>
        <w:t>Tribunal (VCAT)</w:t>
      </w:r>
      <w:r w:rsidRPr="0785837F">
        <w:rPr>
          <w:color w:val="52555A"/>
          <w:spacing w:val="-1"/>
          <w:sz w:val="20"/>
          <w:szCs w:val="20"/>
        </w:rPr>
        <w:t xml:space="preserve"> </w:t>
      </w:r>
    </w:p>
    <w:p w14:paraId="2DA81A7F" w14:textId="77777777" w:rsidR="00425A15" w:rsidRDefault="00D27143">
      <w:pPr>
        <w:pStyle w:val="ListParagraph"/>
        <w:numPr>
          <w:ilvl w:val="0"/>
          <w:numId w:val="1"/>
        </w:numPr>
        <w:tabs>
          <w:tab w:val="left" w:pos="473"/>
          <w:tab w:val="left" w:pos="474"/>
        </w:tabs>
        <w:spacing w:before="40"/>
        <w:rPr>
          <w:sz w:val="20"/>
        </w:rPr>
      </w:pPr>
      <w:r>
        <w:rPr>
          <w:color w:val="52555A"/>
          <w:sz w:val="20"/>
        </w:rPr>
        <w:t>not relate to building work that is more than 10 years</w:t>
      </w:r>
      <w:r>
        <w:rPr>
          <w:color w:val="52555A"/>
          <w:spacing w:val="4"/>
          <w:sz w:val="20"/>
        </w:rPr>
        <w:t xml:space="preserve"> </w:t>
      </w:r>
      <w:r>
        <w:rPr>
          <w:color w:val="52555A"/>
          <w:sz w:val="20"/>
        </w:rPr>
        <w:t>old.</w:t>
      </w:r>
    </w:p>
    <w:p w14:paraId="250D3482" w14:textId="77777777" w:rsidR="00425A15" w:rsidRDefault="00425A15">
      <w:pPr>
        <w:pStyle w:val="BodyText"/>
        <w:spacing w:before="2"/>
        <w:rPr>
          <w:sz w:val="26"/>
        </w:rPr>
      </w:pPr>
    </w:p>
    <w:p w14:paraId="06A425D0" w14:textId="77777777" w:rsidR="00425A15" w:rsidRDefault="00D27143">
      <w:pPr>
        <w:pStyle w:val="BodyText"/>
        <w:spacing w:line="266" w:lineRule="auto"/>
        <w:ind w:left="113" w:right="209"/>
      </w:pPr>
      <w:r>
        <w:rPr>
          <w:color w:val="52555A"/>
        </w:rPr>
        <w:t>You need to take reasonable steps to try to resolve the dispute directly with the other party before you apply for our services. We may refuse your application as not suitable for conciliation if you have not done so.</w:t>
      </w:r>
    </w:p>
    <w:p w14:paraId="624B5415" w14:textId="77777777" w:rsidR="00425A15" w:rsidRDefault="00425A15">
      <w:pPr>
        <w:pStyle w:val="BodyText"/>
        <w:spacing w:before="1"/>
        <w:rPr>
          <w:sz w:val="24"/>
        </w:rPr>
      </w:pPr>
    </w:p>
    <w:p w14:paraId="7EE59A51" w14:textId="77777777" w:rsidR="00425A15" w:rsidRDefault="00D27143">
      <w:pPr>
        <w:pStyle w:val="BodyText"/>
        <w:ind w:left="113"/>
      </w:pPr>
      <w:r>
        <w:rPr>
          <w:color w:val="52555A"/>
        </w:rPr>
        <w:t>'Reasonable steps' depends on the circumstances, but generally you should:</w:t>
      </w:r>
    </w:p>
    <w:p w14:paraId="495E1CD2" w14:textId="77777777" w:rsidR="00425A15" w:rsidRDefault="00425A15">
      <w:pPr>
        <w:pStyle w:val="BodyText"/>
        <w:spacing w:before="4"/>
        <w:rPr>
          <w:sz w:val="19"/>
        </w:rPr>
      </w:pPr>
    </w:p>
    <w:p w14:paraId="3A8486D2" w14:textId="77777777" w:rsidR="00425A15" w:rsidRDefault="00D27143">
      <w:pPr>
        <w:pStyle w:val="ListParagraph"/>
        <w:numPr>
          <w:ilvl w:val="0"/>
          <w:numId w:val="1"/>
        </w:numPr>
        <w:tabs>
          <w:tab w:val="left" w:pos="473"/>
          <w:tab w:val="left" w:pos="474"/>
        </w:tabs>
        <w:spacing w:before="0"/>
        <w:rPr>
          <w:sz w:val="20"/>
        </w:rPr>
      </w:pPr>
      <w:r>
        <w:rPr>
          <w:color w:val="52555A"/>
          <w:sz w:val="20"/>
        </w:rPr>
        <w:t>try to contact the other party to raise your concerns, repeatedly if they do not</w:t>
      </w:r>
      <w:r>
        <w:rPr>
          <w:color w:val="52555A"/>
          <w:spacing w:val="-14"/>
          <w:sz w:val="20"/>
        </w:rPr>
        <w:t xml:space="preserve"> </w:t>
      </w:r>
      <w:r>
        <w:rPr>
          <w:color w:val="52555A"/>
          <w:sz w:val="20"/>
        </w:rPr>
        <w:t>respond</w:t>
      </w:r>
    </w:p>
    <w:p w14:paraId="0934FAA9" w14:textId="77777777" w:rsidR="00425A15" w:rsidRDefault="00D27143">
      <w:pPr>
        <w:pStyle w:val="ListParagraph"/>
        <w:numPr>
          <w:ilvl w:val="0"/>
          <w:numId w:val="1"/>
        </w:numPr>
        <w:tabs>
          <w:tab w:val="left" w:pos="473"/>
          <w:tab w:val="left" w:pos="474"/>
        </w:tabs>
        <w:spacing w:before="60"/>
        <w:rPr>
          <w:sz w:val="20"/>
        </w:rPr>
      </w:pPr>
      <w:r>
        <w:rPr>
          <w:color w:val="52555A"/>
          <w:sz w:val="20"/>
        </w:rPr>
        <w:t>clearly inform the other party of the issues you are disputing, preferably in</w:t>
      </w:r>
      <w:r>
        <w:rPr>
          <w:color w:val="52555A"/>
          <w:spacing w:val="-4"/>
          <w:sz w:val="20"/>
        </w:rPr>
        <w:t xml:space="preserve"> </w:t>
      </w:r>
      <w:r>
        <w:rPr>
          <w:color w:val="52555A"/>
          <w:sz w:val="20"/>
        </w:rPr>
        <w:t>writing</w:t>
      </w:r>
    </w:p>
    <w:p w14:paraId="5080ED1A" w14:textId="77777777" w:rsidR="00425A15" w:rsidRDefault="00D27143">
      <w:pPr>
        <w:pStyle w:val="ListParagraph"/>
        <w:numPr>
          <w:ilvl w:val="0"/>
          <w:numId w:val="1"/>
        </w:numPr>
        <w:tabs>
          <w:tab w:val="left" w:pos="473"/>
          <w:tab w:val="left" w:pos="474"/>
        </w:tabs>
        <w:rPr>
          <w:sz w:val="20"/>
        </w:rPr>
      </w:pPr>
      <w:r>
        <w:rPr>
          <w:color w:val="52555A"/>
          <w:sz w:val="20"/>
        </w:rPr>
        <w:t>give the other party an opportunity to respond to you and carry out any agreed</w:t>
      </w:r>
      <w:r>
        <w:rPr>
          <w:color w:val="52555A"/>
          <w:spacing w:val="-8"/>
          <w:sz w:val="20"/>
        </w:rPr>
        <w:t xml:space="preserve"> </w:t>
      </w:r>
      <w:r>
        <w:rPr>
          <w:color w:val="52555A"/>
          <w:sz w:val="20"/>
        </w:rPr>
        <w:t>actions</w:t>
      </w:r>
    </w:p>
    <w:p w14:paraId="7D14D1C3" w14:textId="77777777" w:rsidR="00425A15" w:rsidRDefault="00D27143">
      <w:pPr>
        <w:pStyle w:val="ListParagraph"/>
        <w:numPr>
          <w:ilvl w:val="0"/>
          <w:numId w:val="1"/>
        </w:numPr>
        <w:tabs>
          <w:tab w:val="left" w:pos="473"/>
          <w:tab w:val="left" w:pos="474"/>
        </w:tabs>
        <w:spacing w:before="65" w:line="259" w:lineRule="auto"/>
        <w:ind w:right="736"/>
        <w:rPr>
          <w:sz w:val="20"/>
        </w:rPr>
      </w:pPr>
      <w:r>
        <w:rPr>
          <w:color w:val="52555A"/>
          <w:sz w:val="20"/>
        </w:rPr>
        <w:t>preferably advise them that you intend to lodge an application with DBDRV if the issues cannot</w:t>
      </w:r>
      <w:r>
        <w:rPr>
          <w:color w:val="52555A"/>
          <w:spacing w:val="-31"/>
          <w:sz w:val="20"/>
        </w:rPr>
        <w:t xml:space="preserve"> </w:t>
      </w:r>
      <w:r>
        <w:rPr>
          <w:color w:val="52555A"/>
          <w:sz w:val="20"/>
        </w:rPr>
        <w:t>be resolved.</w:t>
      </w:r>
    </w:p>
    <w:p w14:paraId="22C02572" w14:textId="77777777" w:rsidR="00425A15" w:rsidRDefault="00425A15">
      <w:pPr>
        <w:pStyle w:val="BodyText"/>
        <w:spacing w:before="6"/>
        <w:rPr>
          <w:sz w:val="24"/>
        </w:rPr>
      </w:pPr>
    </w:p>
    <w:p w14:paraId="406946C7" w14:textId="77777777" w:rsidR="00425A15" w:rsidRDefault="0785837F" w:rsidP="0785837F">
      <w:pPr>
        <w:pStyle w:val="Heading2"/>
        <w:rPr>
          <w:color w:val="00828A"/>
        </w:rPr>
      </w:pPr>
      <w:bookmarkStart w:id="15" w:name="_Toc1142435002"/>
      <w:bookmarkStart w:id="16" w:name="_Toc100236377"/>
      <w:r w:rsidRPr="0785837F">
        <w:rPr>
          <w:color w:val="00828A"/>
        </w:rPr>
        <w:t>How can you make an application to DBDRV? (Online application)</w:t>
      </w:r>
      <w:bookmarkEnd w:id="15"/>
      <w:bookmarkEnd w:id="16"/>
    </w:p>
    <w:p w14:paraId="21CD1B42" w14:textId="77777777" w:rsidR="00425A15" w:rsidRDefault="00425A15">
      <w:pPr>
        <w:pStyle w:val="BodyText"/>
        <w:spacing w:before="7"/>
        <w:rPr>
          <w:sz w:val="24"/>
        </w:rPr>
      </w:pPr>
    </w:p>
    <w:p w14:paraId="549B7A15" w14:textId="77777777" w:rsidR="00425A15" w:rsidRDefault="00D27143">
      <w:pPr>
        <w:pStyle w:val="BodyText"/>
        <w:ind w:left="113" w:right="576"/>
      </w:pPr>
      <w:r>
        <w:rPr>
          <w:color w:val="52555A"/>
        </w:rPr>
        <w:t xml:space="preserve">If you have a domestic building dispute, visit the </w:t>
      </w:r>
      <w:hyperlink r:id="rId16">
        <w:r>
          <w:rPr>
            <w:color w:val="00828A"/>
            <w:u w:val="single" w:color="00828A"/>
          </w:rPr>
          <w:t>DBDRV website</w:t>
        </w:r>
        <w:r>
          <w:rPr>
            <w:color w:val="00828A"/>
          </w:rPr>
          <w:t xml:space="preserve"> </w:t>
        </w:r>
      </w:hyperlink>
      <w:hyperlink r:id="rId17">
        <w:r>
          <w:rPr>
            <w:color w:val="52555A"/>
          </w:rPr>
          <w:t xml:space="preserve">(dbdrv.vic.gov.au) </w:t>
        </w:r>
      </w:hyperlink>
      <w:r>
        <w:rPr>
          <w:color w:val="52555A"/>
        </w:rPr>
        <w:t>and apply using the online application form.</w:t>
      </w:r>
    </w:p>
    <w:p w14:paraId="6BA75FED" w14:textId="77777777" w:rsidR="00425A15" w:rsidRDefault="00425A15">
      <w:pPr>
        <w:pStyle w:val="BodyText"/>
        <w:spacing w:before="4"/>
        <w:rPr>
          <w:sz w:val="24"/>
        </w:rPr>
      </w:pPr>
    </w:p>
    <w:p w14:paraId="0F18014F" w14:textId="77777777" w:rsidR="00425A15" w:rsidRDefault="00D27143">
      <w:pPr>
        <w:pStyle w:val="BodyText"/>
        <w:ind w:left="113"/>
      </w:pPr>
      <w:r>
        <w:rPr>
          <w:color w:val="52555A"/>
        </w:rPr>
        <w:t>There is no fee to lodge an application.</w:t>
      </w:r>
    </w:p>
    <w:p w14:paraId="26F6F111" w14:textId="77777777" w:rsidR="00425A15" w:rsidRDefault="00425A15">
      <w:pPr>
        <w:pStyle w:val="BodyText"/>
        <w:spacing w:before="2"/>
        <w:rPr>
          <w:sz w:val="24"/>
        </w:rPr>
      </w:pPr>
    </w:p>
    <w:p w14:paraId="6A8AE9F2" w14:textId="77777777" w:rsidR="00425A15" w:rsidRDefault="0785837F">
      <w:pPr>
        <w:pStyle w:val="BodyText"/>
        <w:spacing w:before="1"/>
        <w:ind w:left="113" w:right="486"/>
      </w:pPr>
      <w:r w:rsidRPr="0785837F">
        <w:rPr>
          <w:color w:val="52555A"/>
        </w:rPr>
        <w:t>Applications can also be submitted by post. Call the Building Information Line on 1300 55 75 59 between 9:00 am – 5:00 pm, Monday to Friday (excluding public holidays) to request an application form.</w:t>
      </w:r>
    </w:p>
    <w:p w14:paraId="3EE7FF43" w14:textId="77777777" w:rsidR="00781769" w:rsidRDefault="00781769" w:rsidP="00510C44">
      <w:pPr>
        <w:pStyle w:val="Heading2"/>
        <w:ind w:left="0"/>
        <w:rPr>
          <w:color w:val="00828A"/>
        </w:rPr>
      </w:pPr>
    </w:p>
    <w:p w14:paraId="570B423E" w14:textId="65388887" w:rsidR="00425A15" w:rsidRDefault="0785837F" w:rsidP="0785837F">
      <w:pPr>
        <w:pStyle w:val="Heading2"/>
        <w:rPr>
          <w:color w:val="00828A"/>
        </w:rPr>
      </w:pPr>
      <w:bookmarkStart w:id="17" w:name="_Toc664570031"/>
      <w:bookmarkStart w:id="18" w:name="_Toc100236378"/>
      <w:r w:rsidRPr="0785837F">
        <w:rPr>
          <w:color w:val="00828A"/>
        </w:rPr>
        <w:t>What happens after you lodge an application?</w:t>
      </w:r>
      <w:bookmarkEnd w:id="17"/>
      <w:bookmarkEnd w:id="18"/>
    </w:p>
    <w:p w14:paraId="65F93224" w14:textId="77777777" w:rsidR="00425A15" w:rsidRDefault="00425A15">
      <w:pPr>
        <w:pStyle w:val="BodyText"/>
        <w:spacing w:before="7"/>
        <w:rPr>
          <w:sz w:val="24"/>
        </w:rPr>
      </w:pPr>
    </w:p>
    <w:p w14:paraId="24058551" w14:textId="1B555F9E" w:rsidR="00425A15" w:rsidRDefault="00D27143">
      <w:pPr>
        <w:pStyle w:val="BodyText"/>
        <w:ind w:left="113" w:right="120"/>
        <w:rPr>
          <w:color w:val="52555A"/>
        </w:rPr>
      </w:pPr>
      <w:r>
        <w:rPr>
          <w:color w:val="52555A"/>
        </w:rPr>
        <w:t>After you lodge your application, you will be provided with a dispute reference number which will be assigned to your application and sent to you via email.</w:t>
      </w:r>
    </w:p>
    <w:p w14:paraId="3541E047" w14:textId="3B45E041" w:rsidR="00781769" w:rsidRDefault="00781769">
      <w:pPr>
        <w:pStyle w:val="BodyText"/>
        <w:ind w:left="113" w:right="120"/>
        <w:rPr>
          <w:color w:val="52555A"/>
        </w:rPr>
      </w:pPr>
    </w:p>
    <w:p w14:paraId="3D1D30F3" w14:textId="5604C261" w:rsidR="00425A15" w:rsidRDefault="0785837F">
      <w:pPr>
        <w:pStyle w:val="BodyText"/>
        <w:spacing w:before="1"/>
        <w:ind w:left="113" w:right="187"/>
      </w:pPr>
      <w:r w:rsidRPr="0785837F">
        <w:rPr>
          <w:color w:val="52555A"/>
        </w:rPr>
        <w:t>Once we receive your application, a Dispute Resolution Officer will talk to each party and assess whether the dispute is suitable for conciliation. They will also provide you with information on how to prepare for conciliation.</w:t>
      </w:r>
    </w:p>
    <w:p w14:paraId="23EB9D0B" w14:textId="77777777" w:rsidR="00425A15" w:rsidRDefault="00425A15">
      <w:pPr>
        <w:pStyle w:val="BodyText"/>
        <w:rPr>
          <w:sz w:val="24"/>
        </w:rPr>
      </w:pPr>
    </w:p>
    <w:p w14:paraId="20F47368" w14:textId="77777777" w:rsidR="00425A15" w:rsidRDefault="0785837F" w:rsidP="0785837F">
      <w:pPr>
        <w:pStyle w:val="Heading2"/>
        <w:rPr>
          <w:color w:val="00828A"/>
        </w:rPr>
      </w:pPr>
      <w:bookmarkStart w:id="19" w:name="_Toc996033343"/>
      <w:bookmarkStart w:id="20" w:name="_Toc100236379"/>
      <w:r w:rsidRPr="0785837F">
        <w:rPr>
          <w:color w:val="00828A"/>
        </w:rPr>
        <w:t>Can you go straight to VCAT?</w:t>
      </w:r>
      <w:bookmarkEnd w:id="19"/>
      <w:bookmarkEnd w:id="20"/>
    </w:p>
    <w:p w14:paraId="5CFC3066" w14:textId="77777777" w:rsidR="00425A15" w:rsidRDefault="00425A15">
      <w:pPr>
        <w:pStyle w:val="BodyText"/>
        <w:spacing w:before="8"/>
        <w:rPr>
          <w:sz w:val="24"/>
        </w:rPr>
      </w:pPr>
    </w:p>
    <w:p w14:paraId="51D9AE2B" w14:textId="77777777" w:rsidR="00425A15" w:rsidRDefault="00D27143">
      <w:pPr>
        <w:pStyle w:val="BodyText"/>
        <w:ind w:left="113" w:right="232"/>
      </w:pPr>
      <w:r>
        <w:rPr>
          <w:color w:val="52555A"/>
        </w:rPr>
        <w:t>No, you cannot go directly to VCAT. All eligible domestic building disputes must first be lodged with DBDRV before an application may be made to VCAT.</w:t>
      </w:r>
    </w:p>
    <w:p w14:paraId="26FB7DCA" w14:textId="77777777" w:rsidR="00425A15" w:rsidRDefault="00425A15">
      <w:pPr>
        <w:pStyle w:val="BodyText"/>
        <w:spacing w:before="3"/>
        <w:rPr>
          <w:sz w:val="24"/>
        </w:rPr>
      </w:pPr>
    </w:p>
    <w:p w14:paraId="191583E1" w14:textId="77777777" w:rsidR="00425A15" w:rsidRDefault="00D27143">
      <w:pPr>
        <w:pStyle w:val="BodyText"/>
        <w:ind w:left="113" w:right="332"/>
      </w:pPr>
      <w:r>
        <w:rPr>
          <w:color w:val="52555A"/>
        </w:rPr>
        <w:t xml:space="preserve">VCAT will not accept your application unless it includes a DBDRV certificate of conciliation, confirming that </w:t>
      </w:r>
      <w:r>
        <w:rPr>
          <w:color w:val="52555A"/>
        </w:rPr>
        <w:lastRenderedPageBreak/>
        <w:t>the dispute was not suitable for our service or could not be resolved by conciliation.</w:t>
      </w:r>
    </w:p>
    <w:p w14:paraId="4D6439EF" w14:textId="77777777" w:rsidR="00317BF0" w:rsidRDefault="00317BF0" w:rsidP="00317BF0">
      <w:pPr>
        <w:pStyle w:val="Heading1"/>
        <w:ind w:left="0"/>
        <w:rPr>
          <w:color w:val="00828A"/>
        </w:rPr>
      </w:pPr>
      <w:bookmarkStart w:id="21" w:name="_Toc574812975"/>
    </w:p>
    <w:p w14:paraId="30E198F8" w14:textId="2CD39E14" w:rsidR="00425A15" w:rsidRDefault="0785837F" w:rsidP="00317BF0">
      <w:pPr>
        <w:pStyle w:val="Heading1"/>
        <w:ind w:left="0" w:firstLine="720"/>
        <w:rPr>
          <w:color w:val="00828A"/>
        </w:rPr>
      </w:pPr>
      <w:bookmarkStart w:id="22" w:name="_Toc100236380"/>
      <w:r w:rsidRPr="0785837F">
        <w:rPr>
          <w:color w:val="00828A"/>
        </w:rPr>
        <w:t>Dispute resolution process</w:t>
      </w:r>
      <w:bookmarkEnd w:id="21"/>
      <w:bookmarkEnd w:id="22"/>
    </w:p>
    <w:p w14:paraId="59B640F4" w14:textId="77777777" w:rsidR="00425A15" w:rsidRDefault="00D27143">
      <w:pPr>
        <w:pStyle w:val="BodyText"/>
        <w:spacing w:before="4"/>
        <w:rPr>
          <w:b/>
          <w:sz w:val="21"/>
        </w:rPr>
      </w:pPr>
      <w:r>
        <w:rPr>
          <w:noProof/>
        </w:rPr>
        <w:drawing>
          <wp:anchor distT="0" distB="0" distL="0" distR="0" simplePos="0" relativeHeight="251658240" behindDoc="0" locked="0" layoutInCell="1" allowOverlap="1" wp14:anchorId="79BF186B" wp14:editId="3318BB88">
            <wp:simplePos x="0" y="0"/>
            <wp:positionH relativeFrom="page">
              <wp:posOffset>720725</wp:posOffset>
            </wp:positionH>
            <wp:positionV relativeFrom="paragraph">
              <wp:posOffset>180740</wp:posOffset>
            </wp:positionV>
            <wp:extent cx="6101907" cy="418785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6101907" cy="4187856"/>
                    </a:xfrm>
                    <a:prstGeom prst="rect">
                      <a:avLst/>
                    </a:prstGeom>
                  </pic:spPr>
                </pic:pic>
              </a:graphicData>
            </a:graphic>
          </wp:anchor>
        </w:drawing>
      </w:r>
    </w:p>
    <w:p w14:paraId="3FE6A8D5" w14:textId="77777777" w:rsidR="00425A15" w:rsidRDefault="0785837F" w:rsidP="0785837F">
      <w:pPr>
        <w:pStyle w:val="Heading2"/>
        <w:spacing w:before="267"/>
        <w:rPr>
          <w:color w:val="00828A"/>
        </w:rPr>
      </w:pPr>
      <w:bookmarkStart w:id="23" w:name="_Toc61407705"/>
      <w:bookmarkStart w:id="24" w:name="_Toc100236381"/>
      <w:r w:rsidRPr="0785837F">
        <w:rPr>
          <w:color w:val="00828A"/>
        </w:rPr>
        <w:t>Step 1: Apply</w:t>
      </w:r>
      <w:bookmarkEnd w:id="23"/>
      <w:bookmarkEnd w:id="24"/>
    </w:p>
    <w:p w14:paraId="0EE7C534" w14:textId="77777777" w:rsidR="00425A15" w:rsidRDefault="00425A15">
      <w:pPr>
        <w:pStyle w:val="BodyText"/>
        <w:spacing w:before="7"/>
        <w:rPr>
          <w:sz w:val="24"/>
        </w:rPr>
      </w:pPr>
    </w:p>
    <w:p w14:paraId="6C851CDA" w14:textId="77777777" w:rsidR="00425A15" w:rsidRDefault="00D27143">
      <w:pPr>
        <w:pStyle w:val="BodyText"/>
        <w:ind w:left="113" w:right="454"/>
      </w:pPr>
      <w:r>
        <w:rPr>
          <w:color w:val="52555A"/>
        </w:rPr>
        <w:t xml:space="preserve">Check the eligibility criteria on </w:t>
      </w:r>
      <w:hyperlink r:id="rId19">
        <w:r>
          <w:rPr>
            <w:color w:val="00828A"/>
            <w:u w:val="single" w:color="00828A"/>
          </w:rPr>
          <w:t>our website</w:t>
        </w:r>
        <w:r>
          <w:rPr>
            <w:color w:val="00828A"/>
          </w:rPr>
          <w:t xml:space="preserve"> </w:t>
        </w:r>
      </w:hyperlink>
      <w:r>
        <w:rPr>
          <w:color w:val="52555A"/>
        </w:rPr>
        <w:t>(dbdrv.vic.gov.au). If you are eligible, complete and submit the application form. At this stage, we need basic information including:</w:t>
      </w:r>
    </w:p>
    <w:p w14:paraId="49B0C38B" w14:textId="77777777" w:rsidR="00425A15" w:rsidRDefault="00425A15">
      <w:pPr>
        <w:pStyle w:val="BodyText"/>
        <w:spacing w:before="2"/>
        <w:rPr>
          <w:sz w:val="24"/>
        </w:rPr>
      </w:pPr>
    </w:p>
    <w:p w14:paraId="1D4A7826" w14:textId="77777777" w:rsidR="00425A15" w:rsidRDefault="00D27143">
      <w:pPr>
        <w:pStyle w:val="ListParagraph"/>
        <w:numPr>
          <w:ilvl w:val="0"/>
          <w:numId w:val="1"/>
        </w:numPr>
        <w:tabs>
          <w:tab w:val="left" w:pos="473"/>
          <w:tab w:val="left" w:pos="474"/>
        </w:tabs>
        <w:spacing w:before="0"/>
        <w:rPr>
          <w:sz w:val="20"/>
        </w:rPr>
      </w:pPr>
      <w:r>
        <w:rPr>
          <w:color w:val="52555A"/>
          <w:sz w:val="20"/>
        </w:rPr>
        <w:t>Your contact details — we may need to call, email or send you</w:t>
      </w:r>
      <w:r>
        <w:rPr>
          <w:color w:val="52555A"/>
          <w:spacing w:val="-3"/>
          <w:sz w:val="20"/>
        </w:rPr>
        <w:t xml:space="preserve"> </w:t>
      </w:r>
      <w:r>
        <w:rPr>
          <w:color w:val="52555A"/>
          <w:sz w:val="20"/>
        </w:rPr>
        <w:t>documents.</w:t>
      </w:r>
    </w:p>
    <w:p w14:paraId="4CF01CAD" w14:textId="77777777" w:rsidR="00425A15" w:rsidRDefault="00D27143">
      <w:pPr>
        <w:pStyle w:val="ListParagraph"/>
        <w:numPr>
          <w:ilvl w:val="0"/>
          <w:numId w:val="1"/>
        </w:numPr>
        <w:tabs>
          <w:tab w:val="left" w:pos="473"/>
          <w:tab w:val="left" w:pos="474"/>
        </w:tabs>
        <w:rPr>
          <w:sz w:val="20"/>
        </w:rPr>
      </w:pPr>
      <w:r>
        <w:rPr>
          <w:color w:val="52555A"/>
          <w:sz w:val="20"/>
        </w:rPr>
        <w:t>The other party’s details — we will contact both parties after you have lodged your application.</w:t>
      </w:r>
    </w:p>
    <w:p w14:paraId="3288EEA4" w14:textId="77777777" w:rsidR="00425A15" w:rsidRDefault="00D27143">
      <w:pPr>
        <w:pStyle w:val="ListParagraph"/>
        <w:numPr>
          <w:ilvl w:val="0"/>
          <w:numId w:val="1"/>
        </w:numPr>
        <w:tabs>
          <w:tab w:val="left" w:pos="473"/>
          <w:tab w:val="left" w:pos="474"/>
        </w:tabs>
        <w:spacing w:before="65" w:line="259" w:lineRule="auto"/>
        <w:ind w:right="631"/>
        <w:rPr>
          <w:sz w:val="20"/>
        </w:rPr>
      </w:pPr>
      <w:r>
        <w:rPr>
          <w:color w:val="52555A"/>
          <w:sz w:val="20"/>
        </w:rPr>
        <w:t>Dispute details — we need basic facts about the dispute, including the building address and type of dispute.</w:t>
      </w:r>
    </w:p>
    <w:p w14:paraId="4A37E298" w14:textId="77777777" w:rsidR="00425A15" w:rsidRDefault="00425A15">
      <w:pPr>
        <w:pStyle w:val="BodyText"/>
        <w:spacing w:before="10"/>
        <w:rPr>
          <w:sz w:val="24"/>
        </w:rPr>
      </w:pPr>
    </w:p>
    <w:p w14:paraId="5CFCB2F7" w14:textId="77777777" w:rsidR="00425A15" w:rsidRDefault="00D27143">
      <w:pPr>
        <w:pStyle w:val="BodyText"/>
        <w:ind w:left="113" w:right="799"/>
      </w:pPr>
      <w:r>
        <w:rPr>
          <w:color w:val="52555A"/>
        </w:rPr>
        <w:t>After you submit your application, you will receive a dispute reference number and confirmation email attaching your completed application form along with information about next steps.</w:t>
      </w:r>
    </w:p>
    <w:p w14:paraId="656A8E16" w14:textId="77777777" w:rsidR="00425A15" w:rsidRDefault="00425A15">
      <w:pPr>
        <w:pStyle w:val="BodyText"/>
        <w:rPr>
          <w:sz w:val="24"/>
        </w:rPr>
      </w:pPr>
    </w:p>
    <w:p w14:paraId="43D9D276" w14:textId="77777777" w:rsidR="00425A15" w:rsidRDefault="0785837F" w:rsidP="0785837F">
      <w:pPr>
        <w:pStyle w:val="Heading2"/>
        <w:rPr>
          <w:color w:val="00828A"/>
        </w:rPr>
      </w:pPr>
      <w:bookmarkStart w:id="25" w:name="_Toc125769902"/>
      <w:bookmarkStart w:id="26" w:name="_Toc100236382"/>
      <w:r w:rsidRPr="0785837F">
        <w:rPr>
          <w:color w:val="00828A"/>
        </w:rPr>
        <w:t>Step 2: Jurisdiction check</w:t>
      </w:r>
      <w:bookmarkEnd w:id="25"/>
      <w:bookmarkEnd w:id="26"/>
    </w:p>
    <w:p w14:paraId="166BC4FF" w14:textId="77777777" w:rsidR="00425A15" w:rsidRDefault="00425A15">
      <w:pPr>
        <w:pStyle w:val="BodyText"/>
        <w:spacing w:before="7"/>
        <w:rPr>
          <w:sz w:val="24"/>
        </w:rPr>
      </w:pPr>
    </w:p>
    <w:p w14:paraId="3F713318" w14:textId="42F1256F" w:rsidR="00425A15" w:rsidRDefault="00D27143">
      <w:pPr>
        <w:pStyle w:val="BodyText"/>
        <w:ind w:left="113" w:right="165"/>
      </w:pPr>
      <w:r>
        <w:rPr>
          <w:color w:val="52555A"/>
        </w:rPr>
        <w:t>Once your application is received, a Dispute Resolution Officer will evaluate whether your dispute is</w:t>
      </w:r>
      <w:r w:rsidR="007E5CBC">
        <w:rPr>
          <w:color w:val="52555A"/>
        </w:rPr>
        <w:t xml:space="preserve"> within our service’s jurisdiction</w:t>
      </w:r>
      <w:r>
        <w:rPr>
          <w:color w:val="52555A"/>
        </w:rPr>
        <w:t>.</w:t>
      </w:r>
    </w:p>
    <w:p w14:paraId="74C1EBFE" w14:textId="77777777" w:rsidR="00425A15" w:rsidRDefault="00425A15">
      <w:pPr>
        <w:pStyle w:val="BodyText"/>
        <w:spacing w:before="4"/>
        <w:rPr>
          <w:sz w:val="24"/>
        </w:rPr>
      </w:pPr>
    </w:p>
    <w:p w14:paraId="4E876C07" w14:textId="77777777" w:rsidR="00425A15" w:rsidRDefault="00D27143">
      <w:pPr>
        <w:pStyle w:val="BodyText"/>
        <w:ind w:left="113" w:right="186"/>
      </w:pPr>
      <w:r>
        <w:rPr>
          <w:color w:val="52555A"/>
        </w:rPr>
        <w:t>If your dispute is not within our jurisdiction, we will advise you and refer you to the most appropriate agency. If your dispute is within our jurisdiction, your application will progress to the initial assessment phase of the dispute resolution process.</w:t>
      </w:r>
    </w:p>
    <w:p w14:paraId="3C483304" w14:textId="63794257" w:rsidR="00425A15" w:rsidRDefault="00425A15">
      <w:pPr>
        <w:pStyle w:val="BodyText"/>
        <w:spacing w:before="1"/>
        <w:rPr>
          <w:sz w:val="24"/>
        </w:rPr>
      </w:pPr>
    </w:p>
    <w:p w14:paraId="3DF2E9F5" w14:textId="2B063A7D" w:rsidR="003D557C" w:rsidRDefault="003D557C">
      <w:pPr>
        <w:pStyle w:val="BodyText"/>
        <w:spacing w:before="1"/>
        <w:rPr>
          <w:sz w:val="24"/>
        </w:rPr>
      </w:pPr>
    </w:p>
    <w:p w14:paraId="28FEA920" w14:textId="4CAAF0B0" w:rsidR="003D557C" w:rsidRDefault="003D557C">
      <w:pPr>
        <w:pStyle w:val="BodyText"/>
        <w:spacing w:before="1"/>
        <w:rPr>
          <w:sz w:val="24"/>
        </w:rPr>
      </w:pPr>
    </w:p>
    <w:p w14:paraId="54E07564" w14:textId="420454EB" w:rsidR="003D557C" w:rsidRDefault="003D557C">
      <w:pPr>
        <w:pStyle w:val="BodyText"/>
        <w:spacing w:before="1"/>
        <w:rPr>
          <w:sz w:val="24"/>
        </w:rPr>
      </w:pPr>
    </w:p>
    <w:p w14:paraId="3B3AA22C" w14:textId="536C53EA" w:rsidR="003D557C" w:rsidRDefault="003D557C">
      <w:pPr>
        <w:pStyle w:val="BodyText"/>
        <w:spacing w:before="1"/>
        <w:rPr>
          <w:sz w:val="24"/>
        </w:rPr>
      </w:pPr>
    </w:p>
    <w:p w14:paraId="7DDC215B" w14:textId="00F888BD" w:rsidR="003D557C" w:rsidRDefault="003D557C">
      <w:pPr>
        <w:pStyle w:val="BodyText"/>
        <w:spacing w:before="1"/>
        <w:rPr>
          <w:sz w:val="24"/>
        </w:rPr>
      </w:pPr>
    </w:p>
    <w:p w14:paraId="59A264B2" w14:textId="77777777" w:rsidR="003D557C" w:rsidRDefault="003D557C">
      <w:pPr>
        <w:pStyle w:val="BodyText"/>
        <w:spacing w:before="1"/>
        <w:rPr>
          <w:sz w:val="24"/>
        </w:rPr>
      </w:pPr>
    </w:p>
    <w:p w14:paraId="38D9FE90" w14:textId="77777777" w:rsidR="00425A15" w:rsidRDefault="0785837F" w:rsidP="0785837F">
      <w:pPr>
        <w:pStyle w:val="Heading2"/>
        <w:rPr>
          <w:color w:val="00828A"/>
        </w:rPr>
      </w:pPr>
      <w:bookmarkStart w:id="27" w:name="_Toc2081805046"/>
      <w:bookmarkStart w:id="28" w:name="_Toc100236383"/>
      <w:r w:rsidRPr="0785837F">
        <w:rPr>
          <w:color w:val="00828A"/>
        </w:rPr>
        <w:t>Step 3: Initial assessment</w:t>
      </w:r>
      <w:bookmarkEnd w:id="27"/>
      <w:bookmarkEnd w:id="28"/>
    </w:p>
    <w:p w14:paraId="1E07B98C" w14:textId="77777777" w:rsidR="00425A15" w:rsidRDefault="00425A15">
      <w:pPr>
        <w:pStyle w:val="BodyText"/>
        <w:spacing w:before="7"/>
        <w:rPr>
          <w:sz w:val="24"/>
        </w:rPr>
      </w:pPr>
    </w:p>
    <w:p w14:paraId="2EADC6F6" w14:textId="3C6B96E8" w:rsidR="00425A15" w:rsidRPr="00781769" w:rsidRDefault="00D27143" w:rsidP="00781769">
      <w:pPr>
        <w:pStyle w:val="BodyText"/>
        <w:ind w:left="113" w:right="109"/>
        <w:rPr>
          <w:i/>
        </w:rPr>
      </w:pPr>
      <w:r>
        <w:rPr>
          <w:color w:val="52555A"/>
        </w:rPr>
        <w:t xml:space="preserve">A Dispute Resolution Officer will assess whether your dispute is suitable for conciliation. The complete list of suitability criteria against which your dispute will be assessed can be found in section 45C(3) of the </w:t>
      </w:r>
      <w:r>
        <w:rPr>
          <w:i/>
          <w:color w:val="52555A"/>
        </w:rPr>
        <w:t>Domestic</w:t>
      </w:r>
      <w:r w:rsidR="00781769">
        <w:rPr>
          <w:i/>
        </w:rPr>
        <w:t xml:space="preserve"> </w:t>
      </w:r>
      <w:r>
        <w:rPr>
          <w:i/>
          <w:color w:val="52555A"/>
        </w:rPr>
        <w:t>Building Contracts Act 1995</w:t>
      </w:r>
      <w:r>
        <w:rPr>
          <w:color w:val="52555A"/>
        </w:rPr>
        <w:t>. The criteria include the steps that have already been taken to resolve the dispute and the likelihood that conciliation will help resolve the dispute.</w:t>
      </w:r>
    </w:p>
    <w:p w14:paraId="5BB6A61B" w14:textId="77777777" w:rsidR="00425A15" w:rsidRDefault="00425A15">
      <w:pPr>
        <w:pStyle w:val="BodyText"/>
        <w:spacing w:before="4"/>
        <w:rPr>
          <w:sz w:val="24"/>
        </w:rPr>
      </w:pPr>
    </w:p>
    <w:p w14:paraId="090F3261" w14:textId="77777777" w:rsidR="00425A15" w:rsidRDefault="00D27143">
      <w:pPr>
        <w:pStyle w:val="BodyText"/>
        <w:ind w:left="113" w:right="976"/>
      </w:pPr>
      <w:r>
        <w:rPr>
          <w:color w:val="52555A"/>
        </w:rPr>
        <w:t>During this step, the Dispute Resolution Officer will contact you and the other party to obtain further information.</w:t>
      </w:r>
    </w:p>
    <w:p w14:paraId="270C5B2D" w14:textId="77777777" w:rsidR="00425A15" w:rsidRDefault="00425A15">
      <w:pPr>
        <w:pStyle w:val="BodyText"/>
        <w:spacing w:before="10"/>
        <w:rPr>
          <w:sz w:val="23"/>
        </w:rPr>
      </w:pPr>
    </w:p>
    <w:p w14:paraId="2012A012" w14:textId="77777777" w:rsidR="00425A15" w:rsidRDefault="00D27143">
      <w:pPr>
        <w:pStyle w:val="Heading3"/>
      </w:pPr>
      <w:r>
        <w:rPr>
          <w:color w:val="52555A"/>
        </w:rPr>
        <w:t xml:space="preserve">If your application is </w:t>
      </w:r>
      <w:r>
        <w:rPr>
          <w:i/>
          <w:color w:val="52555A"/>
        </w:rPr>
        <w:t xml:space="preserve">not </w:t>
      </w:r>
      <w:r>
        <w:rPr>
          <w:color w:val="52555A"/>
        </w:rPr>
        <w:t>accepted as suitable for conciliation</w:t>
      </w:r>
    </w:p>
    <w:p w14:paraId="05939A66" w14:textId="77777777" w:rsidR="00425A15" w:rsidRDefault="00425A15">
      <w:pPr>
        <w:pStyle w:val="BodyText"/>
        <w:spacing w:before="9"/>
        <w:rPr>
          <w:b/>
          <w:sz w:val="24"/>
        </w:rPr>
      </w:pPr>
    </w:p>
    <w:p w14:paraId="0A96F5F4" w14:textId="77777777" w:rsidR="00425A15" w:rsidRDefault="00D27143">
      <w:pPr>
        <w:pStyle w:val="BodyText"/>
        <w:ind w:left="113"/>
      </w:pPr>
      <w:r>
        <w:rPr>
          <w:color w:val="52555A"/>
        </w:rPr>
        <w:t>A Dispute Resolution Officer will:</w:t>
      </w:r>
    </w:p>
    <w:p w14:paraId="5C663C46" w14:textId="77777777" w:rsidR="00425A15" w:rsidRDefault="00425A15">
      <w:pPr>
        <w:pStyle w:val="BodyText"/>
        <w:spacing w:before="1"/>
        <w:rPr>
          <w:sz w:val="24"/>
        </w:rPr>
      </w:pPr>
    </w:p>
    <w:p w14:paraId="592330D4" w14:textId="77777777" w:rsidR="00425A15" w:rsidRDefault="00D27143">
      <w:pPr>
        <w:pStyle w:val="ListParagraph"/>
        <w:numPr>
          <w:ilvl w:val="0"/>
          <w:numId w:val="1"/>
        </w:numPr>
        <w:tabs>
          <w:tab w:val="left" w:pos="473"/>
          <w:tab w:val="left" w:pos="474"/>
        </w:tabs>
        <w:spacing w:before="0"/>
        <w:rPr>
          <w:sz w:val="20"/>
        </w:rPr>
      </w:pPr>
      <w:r>
        <w:rPr>
          <w:color w:val="52555A"/>
          <w:sz w:val="20"/>
        </w:rPr>
        <w:t>notify both parties and explain your options</w:t>
      </w:r>
    </w:p>
    <w:p w14:paraId="36152855" w14:textId="77777777" w:rsidR="00425A15" w:rsidRDefault="00D27143">
      <w:pPr>
        <w:pStyle w:val="ListParagraph"/>
        <w:numPr>
          <w:ilvl w:val="0"/>
          <w:numId w:val="1"/>
        </w:numPr>
        <w:tabs>
          <w:tab w:val="left" w:pos="473"/>
          <w:tab w:val="left" w:pos="474"/>
        </w:tabs>
        <w:spacing w:before="65" w:line="259" w:lineRule="auto"/>
        <w:ind w:right="243"/>
        <w:rPr>
          <w:sz w:val="20"/>
        </w:rPr>
      </w:pPr>
      <w:r>
        <w:rPr>
          <w:color w:val="52555A"/>
          <w:sz w:val="20"/>
        </w:rPr>
        <w:t>provide both parties with a certificate of conciliation (dispute not suitable). This certificate is necessary if a party wishes to apply to</w:t>
      </w:r>
      <w:r>
        <w:rPr>
          <w:color w:val="52555A"/>
          <w:spacing w:val="-4"/>
          <w:sz w:val="20"/>
        </w:rPr>
        <w:t xml:space="preserve"> </w:t>
      </w:r>
      <w:r>
        <w:rPr>
          <w:color w:val="52555A"/>
          <w:sz w:val="20"/>
        </w:rPr>
        <w:t>VCAT.</w:t>
      </w:r>
    </w:p>
    <w:p w14:paraId="64B90D42" w14:textId="77777777" w:rsidR="00425A15" w:rsidRDefault="00425A15">
      <w:pPr>
        <w:pStyle w:val="BodyText"/>
        <w:spacing w:before="5"/>
        <w:rPr>
          <w:sz w:val="24"/>
        </w:rPr>
      </w:pPr>
    </w:p>
    <w:p w14:paraId="2A3E88A6" w14:textId="77777777" w:rsidR="00425A15" w:rsidRDefault="00D27143">
      <w:pPr>
        <w:pStyle w:val="Heading3"/>
        <w:spacing w:before="1"/>
      </w:pPr>
      <w:r>
        <w:rPr>
          <w:color w:val="52555A"/>
        </w:rPr>
        <w:t>If your application is accepted as suitable for conciliation</w:t>
      </w:r>
    </w:p>
    <w:p w14:paraId="3C0D22D2" w14:textId="77777777" w:rsidR="00425A15" w:rsidRDefault="00425A15">
      <w:pPr>
        <w:pStyle w:val="BodyText"/>
        <w:spacing w:before="8"/>
        <w:rPr>
          <w:b/>
          <w:sz w:val="24"/>
        </w:rPr>
      </w:pPr>
    </w:p>
    <w:p w14:paraId="5EFD95F3" w14:textId="77777777" w:rsidR="00425A15" w:rsidRDefault="00D27143">
      <w:pPr>
        <w:pStyle w:val="BodyText"/>
        <w:ind w:left="113"/>
      </w:pPr>
      <w:r>
        <w:rPr>
          <w:color w:val="52555A"/>
        </w:rPr>
        <w:t>A Dispute Resolution Officer will:</w:t>
      </w:r>
    </w:p>
    <w:p w14:paraId="416E65F1" w14:textId="77777777" w:rsidR="00425A15" w:rsidRDefault="00425A15">
      <w:pPr>
        <w:pStyle w:val="BodyText"/>
        <w:spacing w:before="4"/>
        <w:rPr>
          <w:sz w:val="24"/>
        </w:rPr>
      </w:pPr>
    </w:p>
    <w:p w14:paraId="4349A026" w14:textId="77777777" w:rsidR="00425A15" w:rsidRDefault="00D27143">
      <w:pPr>
        <w:pStyle w:val="ListParagraph"/>
        <w:numPr>
          <w:ilvl w:val="0"/>
          <w:numId w:val="1"/>
        </w:numPr>
        <w:tabs>
          <w:tab w:val="left" w:pos="473"/>
          <w:tab w:val="left" w:pos="474"/>
        </w:tabs>
        <w:spacing w:before="0"/>
        <w:rPr>
          <w:sz w:val="20"/>
        </w:rPr>
      </w:pPr>
      <w:r>
        <w:rPr>
          <w:color w:val="52555A"/>
          <w:sz w:val="20"/>
        </w:rPr>
        <w:t>notify both parties and discuss next</w:t>
      </w:r>
      <w:r>
        <w:rPr>
          <w:color w:val="52555A"/>
          <w:spacing w:val="-4"/>
          <w:sz w:val="20"/>
        </w:rPr>
        <w:t xml:space="preserve"> </w:t>
      </w:r>
      <w:r>
        <w:rPr>
          <w:color w:val="52555A"/>
          <w:sz w:val="20"/>
        </w:rPr>
        <w:t>steps</w:t>
      </w:r>
    </w:p>
    <w:p w14:paraId="7A91A439" w14:textId="77777777" w:rsidR="00425A15" w:rsidRDefault="0785837F" w:rsidP="0785837F">
      <w:pPr>
        <w:pStyle w:val="ListParagraph"/>
        <w:numPr>
          <w:ilvl w:val="0"/>
          <w:numId w:val="1"/>
        </w:numPr>
        <w:tabs>
          <w:tab w:val="left" w:pos="473"/>
          <w:tab w:val="left" w:pos="474"/>
        </w:tabs>
        <w:spacing w:line="259" w:lineRule="auto"/>
        <w:ind w:right="822"/>
        <w:rPr>
          <w:sz w:val="20"/>
          <w:szCs w:val="20"/>
        </w:rPr>
      </w:pPr>
      <w:r w:rsidRPr="0785837F">
        <w:rPr>
          <w:color w:val="52555A"/>
          <w:sz w:val="20"/>
          <w:szCs w:val="20"/>
        </w:rPr>
        <w:t>provide both parties with a notice of decision which outlines the applicant’s stated reasons for the dispute.</w:t>
      </w:r>
    </w:p>
    <w:p w14:paraId="4056176B" w14:textId="77777777" w:rsidR="00425A15" w:rsidRDefault="00425A15">
      <w:pPr>
        <w:pStyle w:val="BodyText"/>
        <w:spacing w:before="6"/>
        <w:rPr>
          <w:sz w:val="24"/>
        </w:rPr>
      </w:pPr>
    </w:p>
    <w:p w14:paraId="41CD2F53" w14:textId="77777777" w:rsidR="00425A15" w:rsidRDefault="0785837F" w:rsidP="0785837F">
      <w:pPr>
        <w:pStyle w:val="Heading2"/>
        <w:rPr>
          <w:color w:val="00828A"/>
        </w:rPr>
      </w:pPr>
      <w:bookmarkStart w:id="29" w:name="_Toc236993140"/>
      <w:bookmarkStart w:id="30" w:name="_Toc100236384"/>
      <w:r w:rsidRPr="0785837F">
        <w:rPr>
          <w:color w:val="00828A"/>
        </w:rPr>
        <w:t>Step 4: Prepare for conciliation</w:t>
      </w:r>
      <w:bookmarkEnd w:id="29"/>
      <w:bookmarkEnd w:id="30"/>
    </w:p>
    <w:p w14:paraId="779D599E" w14:textId="77777777" w:rsidR="00425A15" w:rsidRDefault="00425A15">
      <w:pPr>
        <w:pStyle w:val="BodyText"/>
        <w:spacing w:before="8"/>
        <w:rPr>
          <w:sz w:val="24"/>
        </w:rPr>
      </w:pPr>
    </w:p>
    <w:p w14:paraId="6A83F3C3" w14:textId="77777777" w:rsidR="00425A15" w:rsidRDefault="00D27143">
      <w:pPr>
        <w:pStyle w:val="BodyText"/>
        <w:ind w:left="113" w:right="198"/>
      </w:pPr>
      <w:r>
        <w:rPr>
          <w:color w:val="52555A"/>
        </w:rPr>
        <w:t>We conduct conciliations to suit the nature of the dispute and the circumstances of the parties. Your Dispute Resolution Officer will work with both parties to assess and understand the dispute and determine the best way forward.</w:t>
      </w:r>
    </w:p>
    <w:p w14:paraId="632B794C" w14:textId="77777777" w:rsidR="00425A15" w:rsidRDefault="00425A15">
      <w:pPr>
        <w:pStyle w:val="BodyText"/>
        <w:spacing w:before="4"/>
        <w:rPr>
          <w:sz w:val="24"/>
        </w:rPr>
      </w:pPr>
    </w:p>
    <w:p w14:paraId="15D9434F" w14:textId="77777777" w:rsidR="00425A15" w:rsidRDefault="00D27143">
      <w:pPr>
        <w:pStyle w:val="BodyText"/>
        <w:spacing w:line="532" w:lineRule="auto"/>
        <w:ind w:left="113" w:right="620"/>
      </w:pPr>
      <w:r>
        <w:rPr>
          <w:color w:val="52555A"/>
        </w:rPr>
        <w:t>All parties to the dispute must attend conciliation, which will be facilitated by an experienced conciliator. You may be asked to provide documents before the conciliation, including:</w:t>
      </w:r>
    </w:p>
    <w:p w14:paraId="4AF7FA5A" w14:textId="77777777" w:rsidR="00425A15" w:rsidRDefault="00D27143">
      <w:pPr>
        <w:pStyle w:val="ListParagraph"/>
        <w:numPr>
          <w:ilvl w:val="0"/>
          <w:numId w:val="1"/>
        </w:numPr>
        <w:tabs>
          <w:tab w:val="left" w:pos="473"/>
          <w:tab w:val="left" w:pos="474"/>
        </w:tabs>
        <w:spacing w:before="0" w:line="242" w:lineRule="exact"/>
        <w:rPr>
          <w:sz w:val="20"/>
        </w:rPr>
      </w:pPr>
      <w:r>
        <w:rPr>
          <w:color w:val="52555A"/>
          <w:sz w:val="20"/>
        </w:rPr>
        <w:t>your domestic building contract or agreement, and associated plans and</w:t>
      </w:r>
      <w:r>
        <w:rPr>
          <w:color w:val="52555A"/>
          <w:spacing w:val="-3"/>
          <w:sz w:val="20"/>
        </w:rPr>
        <w:t xml:space="preserve"> </w:t>
      </w:r>
      <w:r>
        <w:rPr>
          <w:color w:val="52555A"/>
          <w:sz w:val="20"/>
        </w:rPr>
        <w:t>specifications</w:t>
      </w:r>
    </w:p>
    <w:p w14:paraId="264C2191" w14:textId="77777777" w:rsidR="00425A15" w:rsidRDefault="00D27143">
      <w:pPr>
        <w:pStyle w:val="ListParagraph"/>
        <w:numPr>
          <w:ilvl w:val="0"/>
          <w:numId w:val="1"/>
        </w:numPr>
        <w:tabs>
          <w:tab w:val="left" w:pos="473"/>
          <w:tab w:val="left" w:pos="474"/>
        </w:tabs>
        <w:rPr>
          <w:sz w:val="20"/>
        </w:rPr>
      </w:pPr>
      <w:r>
        <w:rPr>
          <w:color w:val="52555A"/>
          <w:sz w:val="20"/>
        </w:rPr>
        <w:t>architectural and/or engineering</w:t>
      </w:r>
      <w:r>
        <w:rPr>
          <w:color w:val="52555A"/>
          <w:spacing w:val="-3"/>
          <w:sz w:val="20"/>
        </w:rPr>
        <w:t xml:space="preserve"> </w:t>
      </w:r>
      <w:r>
        <w:rPr>
          <w:color w:val="52555A"/>
          <w:sz w:val="20"/>
        </w:rPr>
        <w:t>drawings</w:t>
      </w:r>
    </w:p>
    <w:p w14:paraId="51B08D78" w14:textId="76FBB16A" w:rsidR="00425A15" w:rsidRDefault="0064143B">
      <w:pPr>
        <w:pStyle w:val="ListParagraph"/>
        <w:numPr>
          <w:ilvl w:val="0"/>
          <w:numId w:val="1"/>
        </w:numPr>
        <w:tabs>
          <w:tab w:val="left" w:pos="473"/>
          <w:tab w:val="left" w:pos="474"/>
        </w:tabs>
        <w:rPr>
          <w:sz w:val="20"/>
        </w:rPr>
      </w:pPr>
      <w:r>
        <w:rPr>
          <w:color w:val="52555A"/>
          <w:sz w:val="20"/>
        </w:rPr>
        <w:t>your</w:t>
      </w:r>
      <w:r w:rsidR="00D27143">
        <w:rPr>
          <w:color w:val="52555A"/>
          <w:sz w:val="20"/>
        </w:rPr>
        <w:t xml:space="preserve"> building permit and plans</w:t>
      </w:r>
    </w:p>
    <w:p w14:paraId="7D300D9B" w14:textId="77777777" w:rsidR="00425A15" w:rsidRDefault="00D27143">
      <w:pPr>
        <w:pStyle w:val="ListParagraph"/>
        <w:numPr>
          <w:ilvl w:val="0"/>
          <w:numId w:val="1"/>
        </w:numPr>
        <w:tabs>
          <w:tab w:val="left" w:pos="473"/>
          <w:tab w:val="left" w:pos="474"/>
        </w:tabs>
        <w:spacing w:before="60"/>
        <w:rPr>
          <w:sz w:val="20"/>
        </w:rPr>
      </w:pPr>
      <w:r>
        <w:rPr>
          <w:color w:val="52555A"/>
          <w:sz w:val="20"/>
        </w:rPr>
        <w:t>records of any inspections undertaken by a building</w:t>
      </w:r>
      <w:r>
        <w:rPr>
          <w:color w:val="52555A"/>
          <w:spacing w:val="-3"/>
          <w:sz w:val="20"/>
        </w:rPr>
        <w:t xml:space="preserve"> </w:t>
      </w:r>
      <w:r>
        <w:rPr>
          <w:color w:val="52555A"/>
          <w:sz w:val="20"/>
        </w:rPr>
        <w:t>surveyor</w:t>
      </w:r>
    </w:p>
    <w:p w14:paraId="3786EB6B" w14:textId="77777777" w:rsidR="00425A15" w:rsidRDefault="00D27143">
      <w:pPr>
        <w:pStyle w:val="ListParagraph"/>
        <w:numPr>
          <w:ilvl w:val="0"/>
          <w:numId w:val="1"/>
        </w:numPr>
        <w:tabs>
          <w:tab w:val="left" w:pos="473"/>
          <w:tab w:val="left" w:pos="474"/>
        </w:tabs>
        <w:spacing w:before="63"/>
        <w:rPr>
          <w:sz w:val="20"/>
        </w:rPr>
      </w:pPr>
      <w:r>
        <w:rPr>
          <w:color w:val="52555A"/>
          <w:sz w:val="20"/>
        </w:rPr>
        <w:t>variation</w:t>
      </w:r>
      <w:r>
        <w:rPr>
          <w:color w:val="52555A"/>
          <w:spacing w:val="-2"/>
          <w:sz w:val="20"/>
        </w:rPr>
        <w:t xml:space="preserve"> </w:t>
      </w:r>
      <w:r>
        <w:rPr>
          <w:color w:val="52555A"/>
          <w:sz w:val="20"/>
        </w:rPr>
        <w:t>requests</w:t>
      </w:r>
    </w:p>
    <w:p w14:paraId="4E02484E" w14:textId="77777777" w:rsidR="00425A15" w:rsidRDefault="00D27143">
      <w:pPr>
        <w:pStyle w:val="ListParagraph"/>
        <w:numPr>
          <w:ilvl w:val="0"/>
          <w:numId w:val="1"/>
        </w:numPr>
        <w:tabs>
          <w:tab w:val="left" w:pos="473"/>
          <w:tab w:val="left" w:pos="474"/>
        </w:tabs>
        <w:rPr>
          <w:sz w:val="20"/>
        </w:rPr>
      </w:pPr>
      <w:r>
        <w:rPr>
          <w:color w:val="52555A"/>
          <w:sz w:val="20"/>
        </w:rPr>
        <w:t>extension of time</w:t>
      </w:r>
      <w:r>
        <w:rPr>
          <w:color w:val="52555A"/>
          <w:spacing w:val="-2"/>
          <w:sz w:val="20"/>
        </w:rPr>
        <w:t xml:space="preserve"> </w:t>
      </w:r>
      <w:r>
        <w:rPr>
          <w:color w:val="52555A"/>
          <w:sz w:val="20"/>
        </w:rPr>
        <w:t>requests</w:t>
      </w:r>
    </w:p>
    <w:p w14:paraId="489CA968" w14:textId="77777777" w:rsidR="00425A15" w:rsidRDefault="00D27143">
      <w:pPr>
        <w:pStyle w:val="ListParagraph"/>
        <w:numPr>
          <w:ilvl w:val="0"/>
          <w:numId w:val="1"/>
        </w:numPr>
        <w:tabs>
          <w:tab w:val="left" w:pos="473"/>
          <w:tab w:val="left" w:pos="474"/>
        </w:tabs>
        <w:rPr>
          <w:sz w:val="20"/>
        </w:rPr>
      </w:pPr>
      <w:r>
        <w:rPr>
          <w:color w:val="52555A"/>
          <w:sz w:val="20"/>
        </w:rPr>
        <w:t>correspondence with the other party relevant to your</w:t>
      </w:r>
      <w:r>
        <w:rPr>
          <w:color w:val="52555A"/>
          <w:spacing w:val="-2"/>
          <w:sz w:val="20"/>
        </w:rPr>
        <w:t xml:space="preserve"> </w:t>
      </w:r>
      <w:r>
        <w:rPr>
          <w:color w:val="52555A"/>
          <w:sz w:val="20"/>
        </w:rPr>
        <w:t>dispute</w:t>
      </w:r>
    </w:p>
    <w:p w14:paraId="3D1BE927" w14:textId="77777777" w:rsidR="00425A15" w:rsidRDefault="00D27143">
      <w:pPr>
        <w:pStyle w:val="ListParagraph"/>
        <w:numPr>
          <w:ilvl w:val="0"/>
          <w:numId w:val="1"/>
        </w:numPr>
        <w:tabs>
          <w:tab w:val="left" w:pos="473"/>
          <w:tab w:val="left" w:pos="474"/>
        </w:tabs>
        <w:spacing w:before="60"/>
        <w:rPr>
          <w:sz w:val="20"/>
        </w:rPr>
      </w:pPr>
      <w:r>
        <w:rPr>
          <w:color w:val="52555A"/>
          <w:sz w:val="20"/>
        </w:rPr>
        <w:t>your occupancy permit (for newly built homes) or your certificate of final inspection (for</w:t>
      </w:r>
      <w:r>
        <w:rPr>
          <w:color w:val="52555A"/>
          <w:spacing w:val="-20"/>
          <w:sz w:val="20"/>
        </w:rPr>
        <w:t xml:space="preserve"> </w:t>
      </w:r>
      <w:r>
        <w:rPr>
          <w:color w:val="52555A"/>
          <w:sz w:val="20"/>
        </w:rPr>
        <w:t>renovations).</w:t>
      </w:r>
    </w:p>
    <w:p w14:paraId="72CC45FF" w14:textId="77777777" w:rsidR="00425A15" w:rsidRDefault="00425A15">
      <w:pPr>
        <w:pStyle w:val="BodyText"/>
        <w:rPr>
          <w:sz w:val="24"/>
        </w:rPr>
      </w:pPr>
    </w:p>
    <w:p w14:paraId="21A636C2" w14:textId="77777777" w:rsidR="00425A15" w:rsidRDefault="00425A15">
      <w:pPr>
        <w:pStyle w:val="BodyText"/>
        <w:spacing w:before="7"/>
        <w:rPr>
          <w:sz w:val="19"/>
        </w:rPr>
      </w:pPr>
    </w:p>
    <w:p w14:paraId="008F7258" w14:textId="77777777" w:rsidR="00425A15" w:rsidRDefault="0785837F" w:rsidP="0785837F">
      <w:pPr>
        <w:pStyle w:val="Heading2"/>
        <w:spacing w:before="1"/>
        <w:rPr>
          <w:color w:val="00828A"/>
        </w:rPr>
      </w:pPr>
      <w:bookmarkStart w:id="31" w:name="_Toc1910858845"/>
      <w:bookmarkStart w:id="32" w:name="_Toc100236385"/>
      <w:r w:rsidRPr="0785837F">
        <w:rPr>
          <w:color w:val="00828A"/>
        </w:rPr>
        <w:t>Step 5: Building assessment</w:t>
      </w:r>
      <w:bookmarkEnd w:id="31"/>
      <w:bookmarkEnd w:id="32"/>
    </w:p>
    <w:p w14:paraId="1A22407C" w14:textId="19940FC0" w:rsidR="00425A15" w:rsidRDefault="00D27143">
      <w:pPr>
        <w:pStyle w:val="BodyText"/>
        <w:spacing w:before="240"/>
        <w:ind w:left="113" w:right="354"/>
      </w:pPr>
      <w:r>
        <w:rPr>
          <w:color w:val="52555A"/>
        </w:rPr>
        <w:t xml:space="preserve">As part of the dispute resolution </w:t>
      </w:r>
      <w:r w:rsidR="001F3CED">
        <w:rPr>
          <w:color w:val="52555A"/>
        </w:rPr>
        <w:t>process,</w:t>
      </w:r>
      <w:r>
        <w:rPr>
          <w:color w:val="52555A"/>
        </w:rPr>
        <w:t xml:space="preserve"> we may organise a DBDRV assessor to examine the disputed building work. Assessors determine whether domestic building work is defective or incomplete. They may also specify the cause of a defect and a timeframe for any work required to rectify or complete the building work.</w:t>
      </w:r>
    </w:p>
    <w:p w14:paraId="2F109676" w14:textId="77777777" w:rsidR="00425A15" w:rsidRDefault="00425A15">
      <w:pPr>
        <w:pStyle w:val="BodyText"/>
        <w:rPr>
          <w:sz w:val="21"/>
        </w:rPr>
      </w:pPr>
    </w:p>
    <w:p w14:paraId="2A6901CD" w14:textId="77777777" w:rsidR="00425A15" w:rsidRDefault="00D27143">
      <w:pPr>
        <w:pStyle w:val="BodyText"/>
        <w:spacing w:before="1"/>
        <w:ind w:left="113" w:right="142"/>
      </w:pPr>
      <w:r>
        <w:rPr>
          <w:color w:val="52555A"/>
        </w:rPr>
        <w:lastRenderedPageBreak/>
        <w:t xml:space="preserve">When examining building work, our building assessors must also consider whether there have been any contraventions of building legislation. If the assessor identifies any contraventions, these must be reported to the Victorian Building Authority. You can read more about our assessors on </w:t>
      </w:r>
      <w:hyperlink r:id="rId20">
        <w:r>
          <w:rPr>
            <w:color w:val="00828A"/>
            <w:u w:val="single" w:color="00828A"/>
          </w:rPr>
          <w:t>our website</w:t>
        </w:r>
        <w:r>
          <w:rPr>
            <w:color w:val="00828A"/>
          </w:rPr>
          <w:t xml:space="preserve"> </w:t>
        </w:r>
      </w:hyperlink>
      <w:r>
        <w:rPr>
          <w:color w:val="52555A"/>
        </w:rPr>
        <w:t>(dbdrv.vic.gov.au).</w:t>
      </w:r>
    </w:p>
    <w:p w14:paraId="7F455A25" w14:textId="06891E86" w:rsidR="00425A15" w:rsidRDefault="00781769">
      <w:pPr>
        <w:pStyle w:val="BodyText"/>
        <w:spacing w:before="71"/>
        <w:ind w:left="113" w:right="221"/>
      </w:pPr>
      <w:r>
        <w:rPr>
          <w:color w:val="52555A"/>
        </w:rPr>
        <w:br/>
      </w:r>
      <w:r w:rsidR="00D27143">
        <w:rPr>
          <w:color w:val="52555A"/>
        </w:rPr>
        <w:t>The issues that will be assessed are determined by the Dispute Resolution Officer based on information provided by the parties. Not all issues raised may be assessed. Prior to the assessment, both parties will be notified about the full list of issues that will be assessed. Additional items will not be considered on the day.</w:t>
      </w:r>
    </w:p>
    <w:p w14:paraId="22A03FDB" w14:textId="77777777" w:rsidR="00425A15" w:rsidRDefault="00425A15">
      <w:pPr>
        <w:pStyle w:val="BodyText"/>
        <w:rPr>
          <w:sz w:val="21"/>
        </w:rPr>
      </w:pPr>
    </w:p>
    <w:p w14:paraId="78BE80E8" w14:textId="3390D409" w:rsidR="00425A15" w:rsidRDefault="00D27143">
      <w:pPr>
        <w:pStyle w:val="BodyText"/>
        <w:ind w:left="113" w:right="127"/>
        <w:rPr>
          <w:color w:val="52555A"/>
        </w:rPr>
      </w:pPr>
      <w:r>
        <w:rPr>
          <w:color w:val="52555A"/>
        </w:rPr>
        <w:t xml:space="preserve">Assessments are carried out in the presence of all relevant parties. </w:t>
      </w:r>
      <w:r w:rsidR="001F3CED">
        <w:rPr>
          <w:color w:val="52555A"/>
        </w:rPr>
        <w:t xml:space="preserve">Ahead of the scheduled assessment date, the Dispute Resolution Officer will confirm who will be attending the assessment. </w:t>
      </w:r>
      <w:r>
        <w:rPr>
          <w:color w:val="52555A"/>
        </w:rPr>
        <w:t xml:space="preserve">Only the </w:t>
      </w:r>
      <w:r w:rsidR="001F3CED">
        <w:rPr>
          <w:color w:val="52555A"/>
        </w:rPr>
        <w:t xml:space="preserve">people confirmed </w:t>
      </w:r>
      <w:r>
        <w:rPr>
          <w:color w:val="52555A"/>
        </w:rPr>
        <w:t xml:space="preserve">by the Dispute Resolution Officer should be present and </w:t>
      </w:r>
      <w:r>
        <w:rPr>
          <w:color w:val="52555A"/>
          <w:spacing w:val="2"/>
        </w:rPr>
        <w:t xml:space="preserve">it </w:t>
      </w:r>
      <w:r>
        <w:rPr>
          <w:color w:val="52555A"/>
        </w:rPr>
        <w:t>is important that all parties act respectfully throughout this process. Recordings of the assessment are not</w:t>
      </w:r>
      <w:r>
        <w:rPr>
          <w:color w:val="52555A"/>
          <w:spacing w:val="-1"/>
        </w:rPr>
        <w:t xml:space="preserve"> </w:t>
      </w:r>
      <w:r>
        <w:rPr>
          <w:color w:val="52555A"/>
        </w:rPr>
        <w:t>permitted.</w:t>
      </w:r>
    </w:p>
    <w:p w14:paraId="36C5865D" w14:textId="52C07D3E" w:rsidR="001F3CED" w:rsidRDefault="001F3CED">
      <w:pPr>
        <w:pStyle w:val="BodyText"/>
        <w:ind w:left="113" w:right="127"/>
        <w:rPr>
          <w:color w:val="52555A"/>
        </w:rPr>
      </w:pPr>
    </w:p>
    <w:p w14:paraId="3D919D19" w14:textId="5AFBD872" w:rsidR="001F3CED" w:rsidRDefault="001F3CED">
      <w:pPr>
        <w:pStyle w:val="BodyText"/>
        <w:ind w:left="113" w:right="127"/>
      </w:pPr>
      <w:r>
        <w:rPr>
          <w:color w:val="52555A"/>
        </w:rPr>
        <w:t>Building assessments may take place in person or via videolink. The method of assessment will be confirmed before the assessment takes place.</w:t>
      </w:r>
    </w:p>
    <w:p w14:paraId="3F644801" w14:textId="77777777" w:rsidR="00425A15" w:rsidRDefault="00425A15">
      <w:pPr>
        <w:pStyle w:val="BodyText"/>
        <w:spacing w:before="9"/>
      </w:pPr>
    </w:p>
    <w:p w14:paraId="052B34CB" w14:textId="562327E6" w:rsidR="00425A15" w:rsidRDefault="00D27143">
      <w:pPr>
        <w:pStyle w:val="BodyText"/>
        <w:ind w:left="113" w:right="521"/>
      </w:pPr>
      <w:r>
        <w:rPr>
          <w:color w:val="52555A"/>
        </w:rPr>
        <w:t>During the assessment, the assessor will not advise whether they believe the disputed building work is defective or incomplete. The parties will receive an assessment report after the assessment is complete. The</w:t>
      </w:r>
      <w:r w:rsidR="001F3CED">
        <w:rPr>
          <w:color w:val="52555A"/>
        </w:rPr>
        <w:t xml:space="preserve"> parties</w:t>
      </w:r>
      <w:r>
        <w:rPr>
          <w:color w:val="52555A"/>
        </w:rPr>
        <w:t xml:space="preserve"> have five business days to make submissions in relation to the report, if they wish.</w:t>
      </w:r>
    </w:p>
    <w:p w14:paraId="65950ED5" w14:textId="77777777" w:rsidR="00425A15" w:rsidRDefault="00425A15">
      <w:pPr>
        <w:pStyle w:val="BodyText"/>
        <w:rPr>
          <w:sz w:val="21"/>
        </w:rPr>
      </w:pPr>
    </w:p>
    <w:p w14:paraId="2266FF56" w14:textId="2F38860E" w:rsidR="00425A15" w:rsidRDefault="00D27143">
      <w:pPr>
        <w:pStyle w:val="BodyText"/>
        <w:ind w:left="113"/>
      </w:pPr>
      <w:r>
        <w:rPr>
          <w:color w:val="52555A"/>
        </w:rPr>
        <w:t xml:space="preserve">There is no fee for an assessment unless the party requests an assessment when the dispute has </w:t>
      </w:r>
      <w:r w:rsidR="001F3CED">
        <w:rPr>
          <w:color w:val="52555A"/>
        </w:rPr>
        <w:t xml:space="preserve">not been accepted </w:t>
      </w:r>
      <w:r>
        <w:rPr>
          <w:color w:val="52555A"/>
        </w:rPr>
        <w:t>or the dispute was not resolved by conciliation.</w:t>
      </w:r>
    </w:p>
    <w:p w14:paraId="645E46AE" w14:textId="77777777" w:rsidR="00425A15" w:rsidRDefault="00425A15">
      <w:pPr>
        <w:pStyle w:val="BodyText"/>
        <w:spacing w:before="3"/>
        <w:rPr>
          <w:sz w:val="24"/>
        </w:rPr>
      </w:pPr>
    </w:p>
    <w:p w14:paraId="0FCA6325" w14:textId="77777777" w:rsidR="00425A15" w:rsidRDefault="0785837F" w:rsidP="0785837F">
      <w:pPr>
        <w:pStyle w:val="Heading2"/>
        <w:rPr>
          <w:color w:val="00828A"/>
        </w:rPr>
      </w:pPr>
      <w:bookmarkStart w:id="33" w:name="_Toc935981268"/>
      <w:bookmarkStart w:id="34" w:name="_Toc100236386"/>
      <w:r w:rsidRPr="0785837F">
        <w:rPr>
          <w:color w:val="00828A"/>
        </w:rPr>
        <w:t>Step 6: Conciliation</w:t>
      </w:r>
      <w:bookmarkEnd w:id="33"/>
      <w:bookmarkEnd w:id="34"/>
    </w:p>
    <w:p w14:paraId="624A456D" w14:textId="77777777" w:rsidR="00425A15" w:rsidRDefault="00425A15">
      <w:pPr>
        <w:pStyle w:val="BodyText"/>
        <w:spacing w:before="5"/>
        <w:rPr>
          <w:sz w:val="24"/>
        </w:rPr>
      </w:pPr>
    </w:p>
    <w:p w14:paraId="56564F45" w14:textId="77777777" w:rsidR="00425A15" w:rsidRDefault="00D27143">
      <w:pPr>
        <w:pStyle w:val="BodyText"/>
        <w:ind w:left="113" w:right="598"/>
      </w:pPr>
      <w:r>
        <w:rPr>
          <w:color w:val="52555A"/>
        </w:rPr>
        <w:t>The conciliation conference is facilitated by the conciliator and brings the parties together to discuss the issues in dispute, in a safe and confidential environment.</w:t>
      </w:r>
    </w:p>
    <w:p w14:paraId="482C00C1" w14:textId="77777777" w:rsidR="00425A15" w:rsidRDefault="00425A15">
      <w:pPr>
        <w:pStyle w:val="BodyText"/>
        <w:spacing w:before="4"/>
        <w:rPr>
          <w:sz w:val="24"/>
        </w:rPr>
      </w:pPr>
    </w:p>
    <w:p w14:paraId="5B25BB29" w14:textId="77777777" w:rsidR="00425A15" w:rsidRDefault="00D27143">
      <w:pPr>
        <w:pStyle w:val="BodyText"/>
        <w:ind w:left="113"/>
      </w:pPr>
      <w:r>
        <w:rPr>
          <w:color w:val="52555A"/>
        </w:rPr>
        <w:t>The conciliator will:</w:t>
      </w:r>
    </w:p>
    <w:p w14:paraId="518A05EF" w14:textId="77777777" w:rsidR="00425A15" w:rsidRDefault="00425A15">
      <w:pPr>
        <w:pStyle w:val="BodyText"/>
        <w:spacing w:before="3"/>
        <w:rPr>
          <w:sz w:val="24"/>
        </w:rPr>
      </w:pPr>
    </w:p>
    <w:p w14:paraId="37128D33" w14:textId="77777777" w:rsidR="00425A15" w:rsidRDefault="00D27143">
      <w:pPr>
        <w:pStyle w:val="ListParagraph"/>
        <w:numPr>
          <w:ilvl w:val="0"/>
          <w:numId w:val="1"/>
        </w:numPr>
        <w:tabs>
          <w:tab w:val="left" w:pos="473"/>
          <w:tab w:val="left" w:pos="474"/>
        </w:tabs>
        <w:spacing w:before="0"/>
        <w:rPr>
          <w:sz w:val="20"/>
        </w:rPr>
      </w:pPr>
      <w:r>
        <w:rPr>
          <w:color w:val="52555A"/>
          <w:sz w:val="20"/>
        </w:rPr>
        <w:t>facilitate the conciliation</w:t>
      </w:r>
      <w:r>
        <w:rPr>
          <w:color w:val="52555A"/>
          <w:spacing w:val="-4"/>
          <w:sz w:val="20"/>
        </w:rPr>
        <w:t xml:space="preserve"> </w:t>
      </w:r>
      <w:r>
        <w:rPr>
          <w:color w:val="52555A"/>
          <w:sz w:val="20"/>
        </w:rPr>
        <w:t>conference</w:t>
      </w:r>
    </w:p>
    <w:p w14:paraId="5DBF9C2A" w14:textId="77777777" w:rsidR="00425A15" w:rsidRDefault="00D27143">
      <w:pPr>
        <w:pStyle w:val="ListParagraph"/>
        <w:numPr>
          <w:ilvl w:val="0"/>
          <w:numId w:val="1"/>
        </w:numPr>
        <w:tabs>
          <w:tab w:val="left" w:pos="473"/>
          <w:tab w:val="left" w:pos="474"/>
        </w:tabs>
        <w:spacing w:before="63"/>
        <w:rPr>
          <w:sz w:val="20"/>
        </w:rPr>
      </w:pPr>
      <w:r>
        <w:rPr>
          <w:color w:val="52555A"/>
          <w:sz w:val="20"/>
        </w:rPr>
        <w:t>encourage understanding and communication between the parties,</w:t>
      </w:r>
      <w:r>
        <w:rPr>
          <w:color w:val="52555A"/>
          <w:spacing w:val="-1"/>
          <w:sz w:val="20"/>
        </w:rPr>
        <w:t xml:space="preserve"> </w:t>
      </w:r>
      <w:r>
        <w:rPr>
          <w:color w:val="52555A"/>
          <w:sz w:val="20"/>
        </w:rPr>
        <w:t>and</w:t>
      </w:r>
    </w:p>
    <w:p w14:paraId="1AD6F1C5" w14:textId="77777777" w:rsidR="00425A15" w:rsidRDefault="00D27143">
      <w:pPr>
        <w:pStyle w:val="ListParagraph"/>
        <w:numPr>
          <w:ilvl w:val="0"/>
          <w:numId w:val="1"/>
        </w:numPr>
        <w:tabs>
          <w:tab w:val="left" w:pos="473"/>
          <w:tab w:val="left" w:pos="474"/>
        </w:tabs>
        <w:spacing w:before="59"/>
        <w:rPr>
          <w:sz w:val="20"/>
        </w:rPr>
      </w:pPr>
      <w:r>
        <w:rPr>
          <w:color w:val="52555A"/>
          <w:sz w:val="20"/>
        </w:rPr>
        <w:t>listen to the parties and help them come up with ways to resolve the</w:t>
      </w:r>
      <w:r>
        <w:rPr>
          <w:color w:val="52555A"/>
          <w:spacing w:val="1"/>
          <w:sz w:val="20"/>
        </w:rPr>
        <w:t xml:space="preserve"> </w:t>
      </w:r>
      <w:r>
        <w:rPr>
          <w:color w:val="52555A"/>
          <w:sz w:val="20"/>
        </w:rPr>
        <w:t>dispute.</w:t>
      </w:r>
    </w:p>
    <w:p w14:paraId="4305C55E" w14:textId="77777777" w:rsidR="00425A15" w:rsidRDefault="00425A15">
      <w:pPr>
        <w:pStyle w:val="BodyText"/>
        <w:spacing w:before="5"/>
        <w:rPr>
          <w:sz w:val="26"/>
        </w:rPr>
      </w:pPr>
    </w:p>
    <w:p w14:paraId="4F7186D5" w14:textId="41960052" w:rsidR="00425A15" w:rsidRDefault="00D27143">
      <w:pPr>
        <w:pStyle w:val="BodyText"/>
        <w:spacing w:before="1"/>
        <w:ind w:left="113" w:right="176"/>
      </w:pPr>
      <w:r>
        <w:rPr>
          <w:color w:val="52555A"/>
        </w:rPr>
        <w:t xml:space="preserve">Conciliation conferences will </w:t>
      </w:r>
      <w:r w:rsidR="001F3CED">
        <w:rPr>
          <w:color w:val="52555A"/>
        </w:rPr>
        <w:t>either</w:t>
      </w:r>
      <w:r w:rsidR="00781769">
        <w:rPr>
          <w:color w:val="52555A"/>
        </w:rPr>
        <w:t xml:space="preserve"> </w:t>
      </w:r>
      <w:r>
        <w:rPr>
          <w:color w:val="52555A"/>
        </w:rPr>
        <w:t xml:space="preserve">be held at our offices </w:t>
      </w:r>
      <w:r w:rsidR="00781769">
        <w:rPr>
          <w:color w:val="52555A"/>
        </w:rPr>
        <w:t xml:space="preserve">or </w:t>
      </w:r>
      <w:r>
        <w:rPr>
          <w:color w:val="52555A"/>
        </w:rPr>
        <w:t>may be conducted</w:t>
      </w:r>
      <w:r w:rsidR="00781769">
        <w:rPr>
          <w:color w:val="52555A"/>
        </w:rPr>
        <w:t xml:space="preserve"> by teleconference or video link and, on some occasions,</w:t>
      </w:r>
      <w:r>
        <w:rPr>
          <w:color w:val="52555A"/>
        </w:rPr>
        <w:t xml:space="preserve"> with an assessor present</w:t>
      </w:r>
      <w:r w:rsidR="00781769">
        <w:rPr>
          <w:color w:val="52555A"/>
        </w:rPr>
        <w:t>.</w:t>
      </w:r>
      <w:r>
        <w:rPr>
          <w:color w:val="52555A"/>
        </w:rPr>
        <w:t xml:space="preserve"> We will liaise with the parties before determining the most suitable option.</w:t>
      </w:r>
    </w:p>
    <w:p w14:paraId="514E717E" w14:textId="77777777" w:rsidR="00425A15" w:rsidRDefault="00425A15">
      <w:pPr>
        <w:pStyle w:val="BodyText"/>
        <w:spacing w:before="1"/>
        <w:rPr>
          <w:sz w:val="24"/>
        </w:rPr>
      </w:pPr>
    </w:p>
    <w:p w14:paraId="4964DFFD" w14:textId="0A21CAB4" w:rsidR="00425A15" w:rsidRDefault="0785837F" w:rsidP="0785837F">
      <w:pPr>
        <w:spacing w:line="242" w:lineRule="auto"/>
        <w:ind w:left="113" w:right="256"/>
        <w:rPr>
          <w:sz w:val="20"/>
          <w:szCs w:val="20"/>
        </w:rPr>
      </w:pPr>
      <w:r w:rsidRPr="0785837F">
        <w:rPr>
          <w:b/>
          <w:bCs/>
          <w:color w:val="52555A"/>
          <w:sz w:val="20"/>
          <w:szCs w:val="20"/>
        </w:rPr>
        <w:t xml:space="preserve">All parties with authority to resolve the dispute should attend conciliation. </w:t>
      </w:r>
      <w:r w:rsidRPr="0785837F">
        <w:rPr>
          <w:color w:val="52555A"/>
          <w:sz w:val="20"/>
          <w:szCs w:val="20"/>
        </w:rPr>
        <w:t>Other attendees may include the building assessor or an interpreter. The parties may request to bring a support person or legal representative to the conciliation conference. We will consider these requests on a case-by-case basis.</w:t>
      </w:r>
    </w:p>
    <w:p w14:paraId="3DF1D85C" w14:textId="77777777" w:rsidR="00425A15" w:rsidRDefault="00425A15">
      <w:pPr>
        <w:pStyle w:val="BodyText"/>
        <w:spacing w:before="6"/>
        <w:rPr>
          <w:sz w:val="23"/>
        </w:rPr>
      </w:pPr>
    </w:p>
    <w:p w14:paraId="02060709" w14:textId="77777777" w:rsidR="00425A15" w:rsidRDefault="00D27143">
      <w:pPr>
        <w:pStyle w:val="Heading3"/>
      </w:pPr>
      <w:r>
        <w:rPr>
          <w:color w:val="52555A"/>
        </w:rPr>
        <w:t>If a party does not participate in conciliation</w:t>
      </w:r>
    </w:p>
    <w:p w14:paraId="3C488DEE" w14:textId="77777777" w:rsidR="00425A15" w:rsidRDefault="00425A15">
      <w:pPr>
        <w:pStyle w:val="BodyText"/>
        <w:spacing w:before="9"/>
        <w:rPr>
          <w:b/>
          <w:sz w:val="24"/>
        </w:rPr>
      </w:pPr>
    </w:p>
    <w:p w14:paraId="4679BD01" w14:textId="77777777" w:rsidR="00425A15" w:rsidRDefault="00D27143">
      <w:pPr>
        <w:pStyle w:val="BodyText"/>
        <w:ind w:left="113" w:right="311"/>
        <w:jc w:val="both"/>
      </w:pPr>
      <w:r>
        <w:rPr>
          <w:color w:val="52555A"/>
        </w:rPr>
        <w:t>We expect the parties to participate in conciliation in good faith – that is, with an open mind and willingness to explore options to resolve the dispute. If you choose not to participate, we may do any of the following in your absence:</w:t>
      </w:r>
    </w:p>
    <w:p w14:paraId="47549C2A" w14:textId="77777777" w:rsidR="00425A15" w:rsidRDefault="00425A15">
      <w:pPr>
        <w:pStyle w:val="BodyText"/>
        <w:spacing w:before="2"/>
        <w:rPr>
          <w:sz w:val="24"/>
        </w:rPr>
      </w:pPr>
    </w:p>
    <w:p w14:paraId="13F7D811" w14:textId="77777777" w:rsidR="00425A15" w:rsidRDefault="00D27143">
      <w:pPr>
        <w:pStyle w:val="ListParagraph"/>
        <w:numPr>
          <w:ilvl w:val="0"/>
          <w:numId w:val="1"/>
        </w:numPr>
        <w:tabs>
          <w:tab w:val="left" w:pos="473"/>
          <w:tab w:val="left" w:pos="474"/>
        </w:tabs>
        <w:spacing w:before="1"/>
        <w:rPr>
          <w:sz w:val="20"/>
        </w:rPr>
      </w:pPr>
      <w:r>
        <w:rPr>
          <w:color w:val="52555A"/>
          <w:sz w:val="20"/>
        </w:rPr>
        <w:t>appoint an assessor to conduct a building assessment of the domestic building work in</w:t>
      </w:r>
      <w:r>
        <w:rPr>
          <w:color w:val="52555A"/>
          <w:spacing w:val="-9"/>
          <w:sz w:val="20"/>
        </w:rPr>
        <w:t xml:space="preserve"> </w:t>
      </w:r>
      <w:r>
        <w:rPr>
          <w:color w:val="52555A"/>
          <w:sz w:val="20"/>
        </w:rPr>
        <w:t>dispute</w:t>
      </w:r>
    </w:p>
    <w:p w14:paraId="2628D1BA" w14:textId="77777777" w:rsidR="00425A15" w:rsidRDefault="00D27143">
      <w:pPr>
        <w:pStyle w:val="ListParagraph"/>
        <w:numPr>
          <w:ilvl w:val="0"/>
          <w:numId w:val="1"/>
        </w:numPr>
        <w:tabs>
          <w:tab w:val="left" w:pos="473"/>
          <w:tab w:val="left" w:pos="474"/>
        </w:tabs>
        <w:rPr>
          <w:sz w:val="20"/>
        </w:rPr>
      </w:pPr>
      <w:r>
        <w:rPr>
          <w:color w:val="52555A"/>
          <w:sz w:val="20"/>
        </w:rPr>
        <w:t>issue a Dispute resolution order,</w:t>
      </w:r>
      <w:r>
        <w:rPr>
          <w:color w:val="52555A"/>
          <w:spacing w:val="-4"/>
          <w:sz w:val="20"/>
        </w:rPr>
        <w:t xml:space="preserve"> </w:t>
      </w:r>
      <w:r>
        <w:rPr>
          <w:color w:val="52555A"/>
          <w:sz w:val="20"/>
        </w:rPr>
        <w:t>or</w:t>
      </w:r>
    </w:p>
    <w:p w14:paraId="0702A657" w14:textId="541E9EBE" w:rsidR="00425A15" w:rsidRDefault="00D27143">
      <w:pPr>
        <w:pStyle w:val="ListParagraph"/>
        <w:numPr>
          <w:ilvl w:val="0"/>
          <w:numId w:val="1"/>
        </w:numPr>
        <w:tabs>
          <w:tab w:val="left" w:pos="473"/>
          <w:tab w:val="left" w:pos="474"/>
        </w:tabs>
        <w:rPr>
          <w:sz w:val="20"/>
        </w:rPr>
      </w:pPr>
      <w:r>
        <w:rPr>
          <w:color w:val="52555A"/>
          <w:sz w:val="20"/>
        </w:rPr>
        <w:t>issue a certificate stating that you failed to participate in</w:t>
      </w:r>
      <w:r>
        <w:rPr>
          <w:color w:val="52555A"/>
          <w:spacing w:val="-1"/>
          <w:sz w:val="20"/>
        </w:rPr>
        <w:t xml:space="preserve"> </w:t>
      </w:r>
      <w:r>
        <w:rPr>
          <w:color w:val="52555A"/>
          <w:sz w:val="20"/>
        </w:rPr>
        <w:t>conciliation.</w:t>
      </w:r>
    </w:p>
    <w:p w14:paraId="12D5506D" w14:textId="77777777" w:rsidR="00425A15" w:rsidRDefault="00425A15">
      <w:pPr>
        <w:pStyle w:val="BodyText"/>
        <w:spacing w:before="5"/>
        <w:rPr>
          <w:sz w:val="19"/>
        </w:rPr>
      </w:pPr>
    </w:p>
    <w:p w14:paraId="1C7B3373" w14:textId="34196408" w:rsidR="00425A15" w:rsidRDefault="0785837F" w:rsidP="0785837F">
      <w:pPr>
        <w:pStyle w:val="Heading2"/>
        <w:rPr>
          <w:color w:val="00828A"/>
        </w:rPr>
      </w:pPr>
      <w:bookmarkStart w:id="35" w:name="_Toc1516488887"/>
      <w:bookmarkStart w:id="36" w:name="_Toc100236387"/>
      <w:r w:rsidRPr="0785837F">
        <w:rPr>
          <w:color w:val="00828A"/>
        </w:rPr>
        <w:t>Step 7: Possible outcomes of conciliation</w:t>
      </w:r>
      <w:bookmarkEnd w:id="35"/>
      <w:bookmarkEnd w:id="36"/>
    </w:p>
    <w:p w14:paraId="3D71920D" w14:textId="77777777" w:rsidR="00425A15" w:rsidRDefault="00425A15">
      <w:pPr>
        <w:pStyle w:val="BodyText"/>
        <w:spacing w:before="8"/>
        <w:rPr>
          <w:sz w:val="24"/>
        </w:rPr>
      </w:pPr>
    </w:p>
    <w:p w14:paraId="48FCDD4E" w14:textId="77777777" w:rsidR="00425A15" w:rsidRDefault="00D27143">
      <w:pPr>
        <w:pStyle w:val="BodyText"/>
        <w:ind w:left="113"/>
      </w:pPr>
      <w:r>
        <w:rPr>
          <w:color w:val="52555A"/>
        </w:rPr>
        <w:t>At the conciliation conference, one of the following outcomes may be achieved.</w:t>
      </w:r>
    </w:p>
    <w:p w14:paraId="27C2D859" w14:textId="77777777" w:rsidR="00425A15" w:rsidRDefault="00425A15">
      <w:pPr>
        <w:pStyle w:val="BodyText"/>
        <w:spacing w:before="10"/>
        <w:rPr>
          <w:sz w:val="23"/>
        </w:rPr>
      </w:pPr>
    </w:p>
    <w:p w14:paraId="78F28E18" w14:textId="77777777" w:rsidR="00425A15" w:rsidRDefault="00D27143">
      <w:pPr>
        <w:pStyle w:val="Heading3"/>
      </w:pPr>
      <w:r>
        <w:rPr>
          <w:color w:val="52555A"/>
        </w:rPr>
        <w:t>Agreement</w:t>
      </w:r>
    </w:p>
    <w:p w14:paraId="0C421EAA" w14:textId="77777777" w:rsidR="00425A15" w:rsidRDefault="00425A15">
      <w:pPr>
        <w:pStyle w:val="BodyText"/>
        <w:spacing w:before="9"/>
        <w:rPr>
          <w:b/>
          <w:sz w:val="24"/>
        </w:rPr>
      </w:pPr>
    </w:p>
    <w:p w14:paraId="5F9F219E" w14:textId="77777777" w:rsidR="00425A15" w:rsidRDefault="00D27143">
      <w:pPr>
        <w:pStyle w:val="BodyText"/>
        <w:ind w:left="113"/>
      </w:pPr>
      <w:r>
        <w:rPr>
          <w:color w:val="52555A"/>
        </w:rPr>
        <w:t xml:space="preserve">If the parties resolve their dispute, this will be documented in a formal record of agreement. The record of </w:t>
      </w:r>
      <w:r>
        <w:rPr>
          <w:color w:val="52555A"/>
        </w:rPr>
        <w:lastRenderedPageBreak/>
        <w:t>agreement will contain the actions agreed to by the parties, together with the dates by which those actions must be performed. Each of the parties will be provided with a copy at the conclusion of the conciliation conference.</w:t>
      </w:r>
    </w:p>
    <w:p w14:paraId="76D99DA3" w14:textId="77777777" w:rsidR="00425A15" w:rsidRDefault="00425A15">
      <w:pPr>
        <w:pStyle w:val="BodyText"/>
        <w:spacing w:before="4"/>
        <w:rPr>
          <w:sz w:val="24"/>
        </w:rPr>
      </w:pPr>
    </w:p>
    <w:p w14:paraId="15815DFE" w14:textId="77777777" w:rsidR="00425A15" w:rsidRDefault="00D27143">
      <w:pPr>
        <w:pStyle w:val="BodyText"/>
        <w:ind w:left="113"/>
      </w:pPr>
      <w:r>
        <w:rPr>
          <w:color w:val="52555A"/>
        </w:rPr>
        <w:t>It is the responsibility of the parties to honour the terms of the record of agreement.</w:t>
      </w:r>
    </w:p>
    <w:p w14:paraId="6BB24C5B" w14:textId="77777777" w:rsidR="00781769" w:rsidRDefault="00781769">
      <w:pPr>
        <w:pStyle w:val="Heading3"/>
        <w:spacing w:before="67"/>
        <w:rPr>
          <w:color w:val="52555A"/>
        </w:rPr>
      </w:pPr>
    </w:p>
    <w:p w14:paraId="50148D66" w14:textId="3023E26D" w:rsidR="00425A15" w:rsidRDefault="00D27143">
      <w:pPr>
        <w:pStyle w:val="Heading3"/>
        <w:spacing w:before="67"/>
      </w:pPr>
      <w:r>
        <w:rPr>
          <w:color w:val="52555A"/>
        </w:rPr>
        <w:t>Dispute resolution order</w:t>
      </w:r>
    </w:p>
    <w:p w14:paraId="3F816B7B" w14:textId="77777777" w:rsidR="00425A15" w:rsidRDefault="00425A15">
      <w:pPr>
        <w:pStyle w:val="BodyText"/>
        <w:spacing w:before="9"/>
        <w:rPr>
          <w:b/>
          <w:sz w:val="24"/>
        </w:rPr>
      </w:pPr>
    </w:p>
    <w:p w14:paraId="630516F6" w14:textId="77777777" w:rsidR="00425A15" w:rsidRDefault="00D27143">
      <w:pPr>
        <w:pStyle w:val="BodyText"/>
        <w:ind w:left="113" w:right="543"/>
      </w:pPr>
      <w:r>
        <w:rPr>
          <w:color w:val="52555A"/>
        </w:rPr>
        <w:t>If the parties either partially resolve their dispute or are unable to resolve their dispute, the Chief Dispute Resolution Officer may issue a binding Dispute resolution order against one or both parties.</w:t>
      </w:r>
    </w:p>
    <w:p w14:paraId="554ECDEE" w14:textId="77777777" w:rsidR="00425A15" w:rsidRDefault="00425A15">
      <w:pPr>
        <w:pStyle w:val="BodyText"/>
        <w:spacing w:before="6"/>
        <w:rPr>
          <w:sz w:val="24"/>
        </w:rPr>
      </w:pPr>
    </w:p>
    <w:p w14:paraId="4B3F193F" w14:textId="77777777" w:rsidR="00425A15" w:rsidRDefault="00D27143">
      <w:pPr>
        <w:pStyle w:val="BodyText"/>
        <w:ind w:left="113" w:right="676"/>
      </w:pPr>
      <w:r>
        <w:rPr>
          <w:color w:val="52555A"/>
        </w:rPr>
        <w:t xml:space="preserve">There are significant consequences and costs for a party who does not comply with an order. View </w:t>
      </w:r>
      <w:hyperlink r:id="rId21">
        <w:r>
          <w:rPr>
            <w:color w:val="00828A"/>
            <w:u w:val="single" w:color="00828A"/>
          </w:rPr>
          <w:t>our</w:t>
        </w:r>
      </w:hyperlink>
      <w:r>
        <w:rPr>
          <w:color w:val="00828A"/>
        </w:rPr>
        <w:t xml:space="preserve"> </w:t>
      </w:r>
      <w:hyperlink r:id="rId22">
        <w:r>
          <w:rPr>
            <w:color w:val="00828A"/>
            <w:u w:val="single" w:color="00828A"/>
          </w:rPr>
          <w:t>website</w:t>
        </w:r>
        <w:r>
          <w:rPr>
            <w:color w:val="00828A"/>
          </w:rPr>
          <w:t xml:space="preserve"> </w:t>
        </w:r>
      </w:hyperlink>
      <w:r>
        <w:rPr>
          <w:color w:val="52555A"/>
        </w:rPr>
        <w:t>(dbdrv.vic.gov.au) for more information.</w:t>
      </w:r>
    </w:p>
    <w:p w14:paraId="4EB87468" w14:textId="77777777" w:rsidR="00425A15" w:rsidRDefault="00425A15">
      <w:pPr>
        <w:pStyle w:val="BodyText"/>
        <w:spacing w:before="9"/>
        <w:rPr>
          <w:sz w:val="15"/>
        </w:rPr>
      </w:pPr>
    </w:p>
    <w:p w14:paraId="1556908D" w14:textId="77777777" w:rsidR="00425A15" w:rsidRDefault="00D27143">
      <w:pPr>
        <w:pStyle w:val="Heading3"/>
        <w:spacing w:before="93"/>
      </w:pPr>
      <w:r>
        <w:rPr>
          <w:color w:val="52555A"/>
        </w:rPr>
        <w:t>Certificate of conciliation</w:t>
      </w:r>
    </w:p>
    <w:p w14:paraId="34F431BD" w14:textId="77777777" w:rsidR="00425A15" w:rsidRDefault="00425A15">
      <w:pPr>
        <w:pStyle w:val="BodyText"/>
        <w:spacing w:before="9"/>
        <w:rPr>
          <w:b/>
          <w:sz w:val="24"/>
        </w:rPr>
      </w:pPr>
    </w:p>
    <w:p w14:paraId="1724E233" w14:textId="77777777" w:rsidR="00425A15" w:rsidRDefault="00D27143">
      <w:pPr>
        <w:pStyle w:val="BodyText"/>
        <w:ind w:left="113" w:right="291"/>
        <w:jc w:val="both"/>
      </w:pPr>
      <w:r>
        <w:rPr>
          <w:color w:val="52555A"/>
        </w:rPr>
        <w:t>If the parties are unable to resolve their dispute at the conciliation conference, the Chief Dispute Resolution Officer may issue the parties with a certificate of conciliation (dispute not resolved). The parties will then be entitled to make an application to VCAT, if they wish.</w:t>
      </w:r>
    </w:p>
    <w:p w14:paraId="7D067D64" w14:textId="77777777" w:rsidR="00425A15" w:rsidRDefault="00425A15">
      <w:pPr>
        <w:pStyle w:val="BodyText"/>
        <w:spacing w:before="4"/>
        <w:rPr>
          <w:sz w:val="24"/>
        </w:rPr>
      </w:pPr>
    </w:p>
    <w:p w14:paraId="7D054E60" w14:textId="77777777" w:rsidR="00425A15" w:rsidRDefault="00D27143">
      <w:pPr>
        <w:pStyle w:val="BodyText"/>
        <w:ind w:left="113"/>
        <w:jc w:val="both"/>
      </w:pPr>
      <w:r>
        <w:rPr>
          <w:color w:val="52555A"/>
        </w:rPr>
        <w:t xml:space="preserve">For more information about all possible outcomes, view </w:t>
      </w:r>
      <w:hyperlink r:id="rId23">
        <w:r>
          <w:rPr>
            <w:color w:val="00828A"/>
            <w:u w:val="single" w:color="00828A"/>
          </w:rPr>
          <w:t>our website</w:t>
        </w:r>
        <w:r>
          <w:rPr>
            <w:color w:val="00828A"/>
          </w:rPr>
          <w:t xml:space="preserve"> </w:t>
        </w:r>
      </w:hyperlink>
      <w:r>
        <w:rPr>
          <w:color w:val="52555A"/>
        </w:rPr>
        <w:t>(dbdrv.vic.gov.au).</w:t>
      </w:r>
    </w:p>
    <w:p w14:paraId="4C52079F" w14:textId="77777777" w:rsidR="00781769" w:rsidRDefault="00781769">
      <w:pPr>
        <w:pStyle w:val="Heading1"/>
        <w:rPr>
          <w:color w:val="00828A"/>
        </w:rPr>
      </w:pPr>
    </w:p>
    <w:p w14:paraId="48869C42" w14:textId="32283A51" w:rsidR="00425A15" w:rsidRDefault="0785837F" w:rsidP="0785837F">
      <w:pPr>
        <w:pStyle w:val="Heading1"/>
        <w:rPr>
          <w:color w:val="00828A"/>
        </w:rPr>
      </w:pPr>
      <w:bookmarkStart w:id="37" w:name="_Toc821481554"/>
      <w:bookmarkStart w:id="38" w:name="_Toc100236388"/>
      <w:r w:rsidRPr="0785837F">
        <w:rPr>
          <w:color w:val="00828A"/>
        </w:rPr>
        <w:t>What happens if I don’t participate in conciliation?</w:t>
      </w:r>
      <w:bookmarkEnd w:id="37"/>
      <w:bookmarkEnd w:id="38"/>
    </w:p>
    <w:p w14:paraId="6F255C40" w14:textId="77777777" w:rsidR="00425A15" w:rsidRDefault="00D27143">
      <w:pPr>
        <w:pStyle w:val="BodyText"/>
        <w:spacing w:before="285"/>
        <w:ind w:left="113" w:right="654"/>
      </w:pPr>
      <w:r>
        <w:rPr>
          <w:color w:val="52555A"/>
        </w:rPr>
        <w:t>If you do not participate in conciliation, or do not participate in good faith, this will be formally noted in a certificate of conciliation issued to the parties.</w:t>
      </w:r>
    </w:p>
    <w:p w14:paraId="07510002" w14:textId="77777777" w:rsidR="00425A15" w:rsidRDefault="00425A15">
      <w:pPr>
        <w:pStyle w:val="BodyText"/>
        <w:spacing w:before="5"/>
        <w:rPr>
          <w:sz w:val="24"/>
        </w:rPr>
      </w:pPr>
    </w:p>
    <w:p w14:paraId="497A10D6" w14:textId="77777777" w:rsidR="00425A15" w:rsidRDefault="00D27143">
      <w:pPr>
        <w:pStyle w:val="BodyText"/>
        <w:ind w:left="113"/>
      </w:pPr>
      <w:r>
        <w:rPr>
          <w:color w:val="52555A"/>
        </w:rPr>
        <w:t>If you fail to participate in the dispute resolution process we may still, in your absence:</w:t>
      </w:r>
    </w:p>
    <w:p w14:paraId="6AE4BFDA" w14:textId="77777777" w:rsidR="00425A15" w:rsidRDefault="00425A15">
      <w:pPr>
        <w:pStyle w:val="BodyText"/>
        <w:spacing w:before="2"/>
        <w:rPr>
          <w:sz w:val="24"/>
        </w:rPr>
      </w:pPr>
    </w:p>
    <w:p w14:paraId="64A0ED6D" w14:textId="77777777" w:rsidR="00425A15" w:rsidRDefault="00D27143">
      <w:pPr>
        <w:pStyle w:val="ListParagraph"/>
        <w:numPr>
          <w:ilvl w:val="0"/>
          <w:numId w:val="1"/>
        </w:numPr>
        <w:tabs>
          <w:tab w:val="left" w:pos="473"/>
          <w:tab w:val="left" w:pos="474"/>
        </w:tabs>
        <w:spacing w:before="0"/>
        <w:rPr>
          <w:sz w:val="20"/>
        </w:rPr>
      </w:pPr>
      <w:r>
        <w:rPr>
          <w:color w:val="52555A"/>
          <w:sz w:val="20"/>
        </w:rPr>
        <w:t>appoint an assessor to conduct a building assessment of the defective or incomplete</w:t>
      </w:r>
      <w:r>
        <w:rPr>
          <w:color w:val="52555A"/>
          <w:spacing w:val="-7"/>
          <w:sz w:val="20"/>
        </w:rPr>
        <w:t xml:space="preserve"> </w:t>
      </w:r>
      <w:r>
        <w:rPr>
          <w:color w:val="52555A"/>
          <w:sz w:val="20"/>
        </w:rPr>
        <w:t>work</w:t>
      </w:r>
    </w:p>
    <w:p w14:paraId="0CC169B5" w14:textId="77777777" w:rsidR="00425A15" w:rsidRDefault="00D27143">
      <w:pPr>
        <w:pStyle w:val="ListParagraph"/>
        <w:numPr>
          <w:ilvl w:val="0"/>
          <w:numId w:val="1"/>
        </w:numPr>
        <w:tabs>
          <w:tab w:val="left" w:pos="473"/>
          <w:tab w:val="left" w:pos="474"/>
        </w:tabs>
        <w:rPr>
          <w:sz w:val="20"/>
        </w:rPr>
      </w:pPr>
      <w:r>
        <w:rPr>
          <w:color w:val="52555A"/>
          <w:sz w:val="20"/>
        </w:rPr>
        <w:t xml:space="preserve">issue a </w:t>
      </w:r>
      <w:hyperlink r:id="rId24">
        <w:r>
          <w:rPr>
            <w:color w:val="52555A"/>
            <w:sz w:val="20"/>
          </w:rPr>
          <w:t>Dispute resolution order,</w:t>
        </w:r>
        <w:r>
          <w:rPr>
            <w:color w:val="52555A"/>
            <w:spacing w:val="-4"/>
            <w:sz w:val="20"/>
          </w:rPr>
          <w:t xml:space="preserve"> </w:t>
        </w:r>
      </w:hyperlink>
      <w:r>
        <w:rPr>
          <w:color w:val="52555A"/>
          <w:sz w:val="20"/>
        </w:rPr>
        <w:t>or</w:t>
      </w:r>
    </w:p>
    <w:p w14:paraId="730108F0" w14:textId="77777777" w:rsidR="00425A15" w:rsidRDefault="00D27143">
      <w:pPr>
        <w:pStyle w:val="ListParagraph"/>
        <w:numPr>
          <w:ilvl w:val="0"/>
          <w:numId w:val="1"/>
        </w:numPr>
        <w:tabs>
          <w:tab w:val="left" w:pos="473"/>
          <w:tab w:val="left" w:pos="474"/>
        </w:tabs>
        <w:rPr>
          <w:sz w:val="20"/>
        </w:rPr>
      </w:pPr>
      <w:r>
        <w:rPr>
          <w:color w:val="52555A"/>
          <w:sz w:val="20"/>
        </w:rPr>
        <w:t>issue a certificate stating that you failed to participate in</w:t>
      </w:r>
      <w:r>
        <w:rPr>
          <w:color w:val="52555A"/>
          <w:spacing w:val="-3"/>
          <w:sz w:val="20"/>
        </w:rPr>
        <w:t xml:space="preserve"> </w:t>
      </w:r>
      <w:r>
        <w:rPr>
          <w:color w:val="52555A"/>
          <w:sz w:val="20"/>
        </w:rPr>
        <w:t>conciliation.</w:t>
      </w:r>
    </w:p>
    <w:p w14:paraId="09C0C445" w14:textId="77777777" w:rsidR="00425A15" w:rsidRDefault="00425A15">
      <w:pPr>
        <w:pStyle w:val="BodyText"/>
        <w:spacing w:before="2"/>
        <w:rPr>
          <w:sz w:val="26"/>
        </w:rPr>
      </w:pPr>
    </w:p>
    <w:p w14:paraId="43363FE4" w14:textId="77777777" w:rsidR="00425A15" w:rsidRDefault="00D27143">
      <w:pPr>
        <w:pStyle w:val="BodyText"/>
        <w:ind w:left="113" w:right="288"/>
      </w:pPr>
      <w:r>
        <w:rPr>
          <w:color w:val="52555A"/>
        </w:rPr>
        <w:t>In some cases, failure to participate by a builder will mean that the builder may have to pay DBDRV’s costs of obtaining an expert report.</w:t>
      </w:r>
    </w:p>
    <w:p w14:paraId="133DE9D8" w14:textId="77777777" w:rsidR="00425A15" w:rsidRDefault="00425A15">
      <w:pPr>
        <w:pStyle w:val="BodyText"/>
        <w:spacing w:before="6"/>
        <w:rPr>
          <w:sz w:val="24"/>
        </w:rPr>
      </w:pPr>
    </w:p>
    <w:p w14:paraId="4940B90B" w14:textId="77777777" w:rsidR="00425A15" w:rsidRDefault="00D27143">
      <w:pPr>
        <w:pStyle w:val="BodyText"/>
        <w:spacing w:before="1"/>
        <w:ind w:left="113" w:right="420"/>
      </w:pPr>
      <w:r>
        <w:rPr>
          <w:color w:val="52555A"/>
        </w:rPr>
        <w:t>If there are later proceedings in VCAT relating to the dispute, VCAT may make a costs order against the unsuccessful party if they did not participate in good faith in a conciliation conference, or if they refused to participate at all.</w:t>
      </w:r>
    </w:p>
    <w:p w14:paraId="5307AFF7" w14:textId="77777777" w:rsidR="00425A15" w:rsidRDefault="00425A15">
      <w:pPr>
        <w:pStyle w:val="BodyText"/>
        <w:rPr>
          <w:sz w:val="22"/>
        </w:rPr>
      </w:pPr>
    </w:p>
    <w:p w14:paraId="68F66FD1" w14:textId="55649ECB" w:rsidR="00425A15" w:rsidRDefault="00425A15">
      <w:pPr>
        <w:pStyle w:val="BodyText"/>
        <w:spacing w:before="6"/>
        <w:rPr>
          <w:sz w:val="19"/>
        </w:rPr>
      </w:pPr>
    </w:p>
    <w:p w14:paraId="512CA401" w14:textId="77777777" w:rsidR="00425A15" w:rsidRDefault="0785837F" w:rsidP="0785837F">
      <w:pPr>
        <w:pStyle w:val="Heading2"/>
        <w:rPr>
          <w:color w:val="00828A"/>
        </w:rPr>
      </w:pPr>
      <w:bookmarkStart w:id="39" w:name="_Toc1098584509"/>
      <w:bookmarkStart w:id="40" w:name="_Toc100236389"/>
      <w:r w:rsidRPr="0785837F">
        <w:rPr>
          <w:color w:val="00828A"/>
        </w:rPr>
        <w:t>Confidentiality</w:t>
      </w:r>
      <w:bookmarkEnd w:id="39"/>
      <w:bookmarkEnd w:id="40"/>
    </w:p>
    <w:p w14:paraId="389C969A" w14:textId="77777777" w:rsidR="00425A15" w:rsidRDefault="00425A15">
      <w:pPr>
        <w:pStyle w:val="BodyText"/>
        <w:spacing w:before="5"/>
        <w:rPr>
          <w:sz w:val="24"/>
        </w:rPr>
      </w:pPr>
    </w:p>
    <w:p w14:paraId="6A4A5C6C" w14:textId="7054C33D" w:rsidR="00425A15" w:rsidRDefault="00D27143">
      <w:pPr>
        <w:pStyle w:val="BodyText"/>
        <w:spacing w:before="1"/>
        <w:ind w:left="113" w:right="421"/>
        <w:rPr>
          <w:color w:val="52555A"/>
        </w:rPr>
      </w:pPr>
      <w:r>
        <w:rPr>
          <w:color w:val="52555A"/>
        </w:rPr>
        <w:t xml:space="preserve">The conciliation process is confidential, with some limited exceptions. Your Dispute Resolution Officer will explain this to all parties. In deciding whether to issue a Dispute resolution order, the Chief Dispute Resolution Officer can </w:t>
      </w:r>
      <w:r w:rsidR="00F53152">
        <w:rPr>
          <w:color w:val="52555A"/>
        </w:rPr>
        <w:t>consider</w:t>
      </w:r>
      <w:r>
        <w:rPr>
          <w:color w:val="52555A"/>
        </w:rPr>
        <w:t xml:space="preserve"> the conduct of the parties during the conciliation.</w:t>
      </w:r>
    </w:p>
    <w:p w14:paraId="21480CE4" w14:textId="77777777" w:rsidR="00781769" w:rsidRDefault="00781769">
      <w:pPr>
        <w:pStyle w:val="BodyText"/>
        <w:spacing w:before="1"/>
        <w:ind w:left="113" w:right="421"/>
      </w:pPr>
    </w:p>
    <w:p w14:paraId="39E16894" w14:textId="77777777" w:rsidR="00781769" w:rsidRDefault="00781769"/>
    <w:p w14:paraId="023885B9" w14:textId="77777777" w:rsidR="003D557C" w:rsidRDefault="003D557C">
      <w:pPr>
        <w:pStyle w:val="Heading1"/>
        <w:rPr>
          <w:color w:val="00828A"/>
        </w:rPr>
      </w:pPr>
    </w:p>
    <w:p w14:paraId="29AC9410" w14:textId="77777777" w:rsidR="003D557C" w:rsidRDefault="003D557C">
      <w:pPr>
        <w:pStyle w:val="Heading1"/>
        <w:rPr>
          <w:color w:val="00828A"/>
        </w:rPr>
      </w:pPr>
    </w:p>
    <w:p w14:paraId="40E20E6F" w14:textId="77777777" w:rsidR="003D557C" w:rsidRDefault="003D557C">
      <w:pPr>
        <w:pStyle w:val="Heading1"/>
        <w:rPr>
          <w:color w:val="00828A"/>
        </w:rPr>
      </w:pPr>
    </w:p>
    <w:p w14:paraId="1E5FF749" w14:textId="77777777" w:rsidR="003D557C" w:rsidRDefault="003D557C">
      <w:pPr>
        <w:pStyle w:val="Heading1"/>
        <w:rPr>
          <w:color w:val="00828A"/>
        </w:rPr>
      </w:pPr>
    </w:p>
    <w:p w14:paraId="70A0CEF4" w14:textId="77777777" w:rsidR="003D557C" w:rsidRDefault="003D557C">
      <w:pPr>
        <w:pStyle w:val="Heading1"/>
        <w:rPr>
          <w:color w:val="00828A"/>
        </w:rPr>
      </w:pPr>
    </w:p>
    <w:p w14:paraId="2D2BBD91" w14:textId="77777777" w:rsidR="003D557C" w:rsidRDefault="003D557C">
      <w:pPr>
        <w:pStyle w:val="Heading1"/>
        <w:rPr>
          <w:color w:val="00828A"/>
        </w:rPr>
      </w:pPr>
    </w:p>
    <w:p w14:paraId="5E0FDC8C" w14:textId="77777777" w:rsidR="003D557C" w:rsidRDefault="003D557C">
      <w:pPr>
        <w:pStyle w:val="Heading1"/>
        <w:rPr>
          <w:color w:val="00828A"/>
        </w:rPr>
      </w:pPr>
    </w:p>
    <w:p w14:paraId="456AC71B" w14:textId="218CBE61" w:rsidR="00425A15" w:rsidRDefault="0785837F" w:rsidP="0785837F">
      <w:pPr>
        <w:pStyle w:val="Heading1"/>
        <w:rPr>
          <w:color w:val="00828A"/>
        </w:rPr>
      </w:pPr>
      <w:bookmarkStart w:id="41" w:name="_Toc1022340875"/>
      <w:bookmarkStart w:id="42" w:name="_Toc100236390"/>
      <w:r w:rsidRPr="0785837F">
        <w:rPr>
          <w:color w:val="00828A"/>
        </w:rPr>
        <w:t>Dispute resolution orders</w:t>
      </w:r>
      <w:bookmarkEnd w:id="41"/>
      <w:bookmarkEnd w:id="42"/>
    </w:p>
    <w:p w14:paraId="2C6524F6" w14:textId="77777777" w:rsidR="00425A15" w:rsidRPr="002F189B" w:rsidRDefault="00D27143">
      <w:pPr>
        <w:pStyle w:val="BodyText"/>
        <w:spacing w:before="285"/>
        <w:ind w:left="113"/>
      </w:pPr>
      <w:r w:rsidRPr="002F189B">
        <w:t>If your dispute is not resolved by conciliation, or a record of agreement is not honoured, the Chief Dispute Resolution Officer may issue a Dispute resolution order.</w:t>
      </w:r>
    </w:p>
    <w:p w14:paraId="3F47B627" w14:textId="4D857731" w:rsidR="00425A15" w:rsidRPr="002F189B" w:rsidRDefault="00425A15">
      <w:pPr>
        <w:pStyle w:val="BodyText"/>
        <w:spacing w:before="5"/>
        <w:rPr>
          <w:sz w:val="24"/>
        </w:rPr>
      </w:pPr>
    </w:p>
    <w:p w14:paraId="3D23C644" w14:textId="77777777" w:rsidR="00425A15" w:rsidRPr="002F189B" w:rsidRDefault="00D27143">
      <w:pPr>
        <w:pStyle w:val="BodyText"/>
        <w:ind w:left="113" w:right="865"/>
      </w:pPr>
      <w:r w:rsidRPr="002F189B">
        <w:t>Before deciding whether to issue a Dispute resolution order, the Chief Dispute Resolution Officer will consider:</w:t>
      </w:r>
    </w:p>
    <w:p w14:paraId="2079FF37" w14:textId="77777777" w:rsidR="00425A15" w:rsidRPr="002F189B" w:rsidRDefault="00425A15">
      <w:pPr>
        <w:pStyle w:val="BodyText"/>
        <w:spacing w:before="2"/>
        <w:rPr>
          <w:sz w:val="24"/>
        </w:rPr>
      </w:pPr>
    </w:p>
    <w:p w14:paraId="034092A9" w14:textId="26057B7E" w:rsidR="00425A15" w:rsidRPr="002F189B" w:rsidRDefault="004B34D9">
      <w:pPr>
        <w:pStyle w:val="ListParagraph"/>
        <w:numPr>
          <w:ilvl w:val="0"/>
          <w:numId w:val="1"/>
        </w:numPr>
        <w:tabs>
          <w:tab w:val="left" w:pos="473"/>
          <w:tab w:val="left" w:pos="474"/>
        </w:tabs>
        <w:spacing w:before="0"/>
        <w:rPr>
          <w:sz w:val="20"/>
        </w:rPr>
      </w:pPr>
      <w:r w:rsidRPr="002F189B">
        <w:rPr>
          <w:sz w:val="20"/>
        </w:rPr>
        <w:t xml:space="preserve">any </w:t>
      </w:r>
      <w:r w:rsidR="00D27143" w:rsidRPr="002F189B">
        <w:rPr>
          <w:sz w:val="20"/>
        </w:rPr>
        <w:t>building assessment</w:t>
      </w:r>
      <w:r w:rsidR="00D27143" w:rsidRPr="002F189B">
        <w:rPr>
          <w:spacing w:val="-2"/>
          <w:sz w:val="20"/>
        </w:rPr>
        <w:t xml:space="preserve"> </w:t>
      </w:r>
      <w:r w:rsidRPr="002F189B">
        <w:rPr>
          <w:spacing w:val="-2"/>
          <w:sz w:val="20"/>
        </w:rPr>
        <w:t>conducted by DBDRV</w:t>
      </w:r>
    </w:p>
    <w:p w14:paraId="5F472147" w14:textId="77777777" w:rsidR="00425A15" w:rsidRPr="002F189B" w:rsidRDefault="00D27143">
      <w:pPr>
        <w:pStyle w:val="ListParagraph"/>
        <w:numPr>
          <w:ilvl w:val="0"/>
          <w:numId w:val="1"/>
        </w:numPr>
        <w:tabs>
          <w:tab w:val="left" w:pos="473"/>
          <w:tab w:val="left" w:pos="474"/>
        </w:tabs>
        <w:spacing w:before="65" w:line="259" w:lineRule="auto"/>
        <w:ind w:right="148"/>
        <w:rPr>
          <w:sz w:val="20"/>
        </w:rPr>
      </w:pPr>
      <w:r w:rsidRPr="002F189B">
        <w:rPr>
          <w:sz w:val="20"/>
        </w:rPr>
        <w:t>whether there has been any change in the nature of the dispute or the circumstances of the parties</w:t>
      </w:r>
      <w:r w:rsidRPr="002F189B">
        <w:rPr>
          <w:spacing w:val="-27"/>
          <w:sz w:val="20"/>
        </w:rPr>
        <w:t xml:space="preserve"> </w:t>
      </w:r>
      <w:r w:rsidRPr="002F189B">
        <w:rPr>
          <w:sz w:val="20"/>
        </w:rPr>
        <w:t>since the assessor’s report (if any) was delivered to the</w:t>
      </w:r>
      <w:r w:rsidRPr="002F189B">
        <w:rPr>
          <w:spacing w:val="2"/>
          <w:sz w:val="20"/>
        </w:rPr>
        <w:t xml:space="preserve"> </w:t>
      </w:r>
      <w:r w:rsidRPr="002F189B">
        <w:rPr>
          <w:sz w:val="20"/>
        </w:rPr>
        <w:t>parties</w:t>
      </w:r>
    </w:p>
    <w:p w14:paraId="46D4905D" w14:textId="79BA23D3" w:rsidR="00425A15" w:rsidRPr="002F189B" w:rsidRDefault="00D27143" w:rsidP="0785837F">
      <w:pPr>
        <w:pStyle w:val="ListParagraph"/>
        <w:numPr>
          <w:ilvl w:val="0"/>
          <w:numId w:val="1"/>
        </w:numPr>
        <w:tabs>
          <w:tab w:val="left" w:pos="473"/>
          <w:tab w:val="left" w:pos="474"/>
        </w:tabs>
        <w:spacing w:before="44"/>
        <w:rPr>
          <w:sz w:val="20"/>
          <w:szCs w:val="20"/>
        </w:rPr>
      </w:pPr>
      <w:r w:rsidRPr="002F189B">
        <w:rPr>
          <w:sz w:val="20"/>
          <w:szCs w:val="20"/>
        </w:rPr>
        <w:t>the conduct of the parties during</w:t>
      </w:r>
      <w:r w:rsidRPr="002F189B">
        <w:rPr>
          <w:spacing w:val="-3"/>
          <w:sz w:val="20"/>
          <w:szCs w:val="20"/>
        </w:rPr>
        <w:t xml:space="preserve"> </w:t>
      </w:r>
      <w:r w:rsidRPr="002F189B">
        <w:rPr>
          <w:sz w:val="20"/>
          <w:szCs w:val="20"/>
        </w:rPr>
        <w:t>conciliation (if applicable)</w:t>
      </w:r>
    </w:p>
    <w:p w14:paraId="63B31C05" w14:textId="3DE5AD8E" w:rsidR="00425A15" w:rsidRPr="002F189B" w:rsidRDefault="00D27143" w:rsidP="0785837F">
      <w:pPr>
        <w:pStyle w:val="ListParagraph"/>
        <w:numPr>
          <w:ilvl w:val="0"/>
          <w:numId w:val="1"/>
        </w:numPr>
        <w:tabs>
          <w:tab w:val="left" w:pos="473"/>
          <w:tab w:val="left" w:pos="474"/>
        </w:tabs>
        <w:spacing w:before="60"/>
        <w:rPr>
          <w:i/>
          <w:iCs/>
          <w:sz w:val="20"/>
          <w:szCs w:val="20"/>
        </w:rPr>
      </w:pPr>
      <w:r w:rsidRPr="002F189B">
        <w:rPr>
          <w:sz w:val="20"/>
          <w:szCs w:val="20"/>
        </w:rPr>
        <w:t xml:space="preserve">any direction to fix building work given under the </w:t>
      </w:r>
      <w:r w:rsidRPr="002F189B">
        <w:rPr>
          <w:i/>
          <w:iCs/>
          <w:sz w:val="20"/>
          <w:szCs w:val="20"/>
        </w:rPr>
        <w:t>Building Act</w:t>
      </w:r>
      <w:r w:rsidRPr="002F189B">
        <w:rPr>
          <w:i/>
          <w:iCs/>
          <w:spacing w:val="1"/>
          <w:sz w:val="20"/>
          <w:szCs w:val="20"/>
        </w:rPr>
        <w:t xml:space="preserve"> </w:t>
      </w:r>
      <w:r w:rsidRPr="002F189B">
        <w:rPr>
          <w:i/>
          <w:iCs/>
          <w:sz w:val="20"/>
          <w:szCs w:val="20"/>
        </w:rPr>
        <w:t>1993; and</w:t>
      </w:r>
    </w:p>
    <w:p w14:paraId="5E8C0800" w14:textId="77777777" w:rsidR="00425A15" w:rsidRPr="002F189B" w:rsidRDefault="00D27143">
      <w:pPr>
        <w:pStyle w:val="ListParagraph"/>
        <w:numPr>
          <w:ilvl w:val="0"/>
          <w:numId w:val="1"/>
        </w:numPr>
        <w:tabs>
          <w:tab w:val="left" w:pos="473"/>
          <w:tab w:val="left" w:pos="474"/>
        </w:tabs>
        <w:rPr>
          <w:sz w:val="20"/>
        </w:rPr>
      </w:pPr>
      <w:r w:rsidRPr="002F189B">
        <w:rPr>
          <w:sz w:val="20"/>
        </w:rPr>
        <w:t>whether issuing a Dispute resolution order would be unfair or</w:t>
      </w:r>
      <w:r w:rsidRPr="002F189B">
        <w:rPr>
          <w:spacing w:val="-3"/>
          <w:sz w:val="20"/>
        </w:rPr>
        <w:t xml:space="preserve"> </w:t>
      </w:r>
      <w:r w:rsidRPr="002F189B">
        <w:rPr>
          <w:sz w:val="20"/>
        </w:rPr>
        <w:t>unreasonable.</w:t>
      </w:r>
    </w:p>
    <w:p w14:paraId="3D1BC237" w14:textId="77777777" w:rsidR="00425A15" w:rsidRDefault="00425A15">
      <w:pPr>
        <w:pStyle w:val="BodyText"/>
        <w:spacing w:before="2"/>
        <w:rPr>
          <w:sz w:val="26"/>
        </w:rPr>
      </w:pPr>
    </w:p>
    <w:p w14:paraId="6CF68621" w14:textId="77777777" w:rsidR="00425A15" w:rsidRDefault="0785837F" w:rsidP="0785837F">
      <w:pPr>
        <w:pStyle w:val="Heading2"/>
        <w:rPr>
          <w:color w:val="00828A"/>
        </w:rPr>
      </w:pPr>
      <w:bookmarkStart w:id="43" w:name="_Toc1896411670"/>
      <w:bookmarkStart w:id="44" w:name="_Toc100236391"/>
      <w:r w:rsidRPr="0785837F">
        <w:rPr>
          <w:color w:val="00828A"/>
        </w:rPr>
        <w:t>Orders DBDRV can make</w:t>
      </w:r>
      <w:bookmarkEnd w:id="43"/>
      <w:bookmarkEnd w:id="44"/>
    </w:p>
    <w:p w14:paraId="48848B23" w14:textId="77777777" w:rsidR="00425A15" w:rsidRDefault="00425A15">
      <w:pPr>
        <w:pStyle w:val="BodyText"/>
        <w:spacing w:before="1"/>
        <w:rPr>
          <w:sz w:val="24"/>
        </w:rPr>
      </w:pPr>
    </w:p>
    <w:p w14:paraId="1FDA8DF7" w14:textId="77777777" w:rsidR="00425A15" w:rsidRDefault="00D27143">
      <w:pPr>
        <w:pStyle w:val="Heading3"/>
      </w:pPr>
      <w:r>
        <w:rPr>
          <w:color w:val="52555A"/>
        </w:rPr>
        <w:t>A Dispute resolution order issued against a building owner can direct the owner to:</w:t>
      </w:r>
    </w:p>
    <w:p w14:paraId="1E8504D0" w14:textId="77777777" w:rsidR="00425A15" w:rsidRPr="002F189B" w:rsidRDefault="00425A15">
      <w:pPr>
        <w:pStyle w:val="BodyText"/>
        <w:spacing w:before="7"/>
        <w:rPr>
          <w:b/>
          <w:sz w:val="24"/>
        </w:rPr>
      </w:pPr>
    </w:p>
    <w:p w14:paraId="70166F5C" w14:textId="77777777" w:rsidR="00425A15" w:rsidRPr="002F189B" w:rsidRDefault="00D27143">
      <w:pPr>
        <w:pStyle w:val="ListParagraph"/>
        <w:numPr>
          <w:ilvl w:val="0"/>
          <w:numId w:val="1"/>
        </w:numPr>
        <w:tabs>
          <w:tab w:val="left" w:pos="473"/>
          <w:tab w:val="left" w:pos="474"/>
        </w:tabs>
        <w:spacing w:before="0"/>
        <w:rPr>
          <w:sz w:val="20"/>
        </w:rPr>
      </w:pPr>
      <w:r w:rsidRPr="002F189B">
        <w:rPr>
          <w:sz w:val="20"/>
        </w:rPr>
        <w:t>pay money to the builder for the completion of building</w:t>
      </w:r>
      <w:r w:rsidRPr="002F189B">
        <w:rPr>
          <w:spacing w:val="-8"/>
          <w:sz w:val="20"/>
        </w:rPr>
        <w:t xml:space="preserve"> </w:t>
      </w:r>
      <w:r w:rsidRPr="002F189B">
        <w:rPr>
          <w:sz w:val="20"/>
        </w:rPr>
        <w:t>work</w:t>
      </w:r>
    </w:p>
    <w:p w14:paraId="27BB076C" w14:textId="77777777" w:rsidR="00425A15" w:rsidRPr="002F189B" w:rsidRDefault="00D27143" w:rsidP="0785837F">
      <w:pPr>
        <w:pStyle w:val="ListParagraph"/>
        <w:numPr>
          <w:ilvl w:val="0"/>
          <w:numId w:val="1"/>
        </w:numPr>
        <w:tabs>
          <w:tab w:val="left" w:pos="473"/>
          <w:tab w:val="left" w:pos="474"/>
        </w:tabs>
        <w:spacing w:before="64" w:line="259" w:lineRule="auto"/>
        <w:ind w:right="829"/>
        <w:rPr>
          <w:sz w:val="20"/>
          <w:szCs w:val="20"/>
        </w:rPr>
      </w:pPr>
      <w:r w:rsidRPr="002F189B">
        <w:rPr>
          <w:sz w:val="20"/>
          <w:szCs w:val="20"/>
        </w:rPr>
        <w:t>pay money into the Domestic Building Dispute Resolution Victoria Trust Fund, to be held until</w:t>
      </w:r>
      <w:r w:rsidRPr="002F189B">
        <w:rPr>
          <w:spacing w:val="-29"/>
          <w:sz w:val="20"/>
          <w:szCs w:val="20"/>
        </w:rPr>
        <w:t xml:space="preserve"> </w:t>
      </w:r>
      <w:r w:rsidRPr="002F189B">
        <w:rPr>
          <w:sz w:val="20"/>
          <w:szCs w:val="20"/>
        </w:rPr>
        <w:t>the defective or incomplete building work is fixed or</w:t>
      </w:r>
      <w:r w:rsidRPr="002F189B">
        <w:rPr>
          <w:spacing w:val="-1"/>
          <w:sz w:val="20"/>
          <w:szCs w:val="20"/>
        </w:rPr>
        <w:t xml:space="preserve"> </w:t>
      </w:r>
      <w:r w:rsidRPr="002F189B">
        <w:rPr>
          <w:sz w:val="20"/>
          <w:szCs w:val="20"/>
        </w:rPr>
        <w:t>completed</w:t>
      </w:r>
    </w:p>
    <w:p w14:paraId="024FF44C" w14:textId="6C0E4388" w:rsidR="0785837F" w:rsidRPr="002F189B" w:rsidRDefault="0785837F" w:rsidP="0785837F">
      <w:pPr>
        <w:pStyle w:val="ListParagraph"/>
        <w:numPr>
          <w:ilvl w:val="0"/>
          <w:numId w:val="1"/>
        </w:numPr>
        <w:tabs>
          <w:tab w:val="left" w:pos="473"/>
          <w:tab w:val="left" w:pos="474"/>
        </w:tabs>
        <w:spacing w:before="64" w:line="259" w:lineRule="auto"/>
        <w:ind w:right="829"/>
        <w:rPr>
          <w:sz w:val="20"/>
          <w:szCs w:val="20"/>
        </w:rPr>
      </w:pPr>
      <w:r w:rsidRPr="002F189B">
        <w:rPr>
          <w:sz w:val="20"/>
          <w:szCs w:val="20"/>
        </w:rPr>
        <w:t>comply with specified conditions is the builder is required to comply with a Dispute resolution order</w:t>
      </w:r>
    </w:p>
    <w:p w14:paraId="4D187C65" w14:textId="6CF393CE" w:rsidR="00425A15" w:rsidRPr="002F189B" w:rsidRDefault="00D27143">
      <w:pPr>
        <w:pStyle w:val="ListParagraph"/>
        <w:numPr>
          <w:ilvl w:val="0"/>
          <w:numId w:val="1"/>
        </w:numPr>
        <w:tabs>
          <w:tab w:val="left" w:pos="473"/>
          <w:tab w:val="left" w:pos="474"/>
        </w:tabs>
        <w:spacing w:before="47" w:line="259" w:lineRule="auto"/>
        <w:ind w:right="205"/>
        <w:rPr>
          <w:sz w:val="20"/>
        </w:rPr>
      </w:pPr>
      <w:r w:rsidRPr="002F189B">
        <w:rPr>
          <w:sz w:val="20"/>
        </w:rPr>
        <w:t>refrain from doing anything that would stop the builder from complying with the contract or their</w:t>
      </w:r>
      <w:r w:rsidRPr="002F189B">
        <w:rPr>
          <w:spacing w:val="-33"/>
          <w:sz w:val="20"/>
        </w:rPr>
        <w:t xml:space="preserve"> </w:t>
      </w:r>
      <w:r w:rsidR="00C661BD" w:rsidRPr="002F189B">
        <w:rPr>
          <w:spacing w:val="-33"/>
          <w:sz w:val="20"/>
        </w:rPr>
        <w:t xml:space="preserve"> </w:t>
      </w:r>
      <w:r w:rsidRPr="002F189B">
        <w:rPr>
          <w:sz w:val="20"/>
        </w:rPr>
        <w:t>warranty obligations.</w:t>
      </w:r>
    </w:p>
    <w:p w14:paraId="3F691771" w14:textId="77777777" w:rsidR="00425A15" w:rsidRDefault="00425A15">
      <w:pPr>
        <w:pStyle w:val="BodyText"/>
        <w:spacing w:before="5"/>
        <w:rPr>
          <w:sz w:val="24"/>
        </w:rPr>
      </w:pPr>
    </w:p>
    <w:p w14:paraId="3DB52158" w14:textId="77777777" w:rsidR="00425A15" w:rsidRDefault="00D27143">
      <w:pPr>
        <w:pStyle w:val="Heading3"/>
      </w:pPr>
      <w:r>
        <w:rPr>
          <w:color w:val="52555A"/>
        </w:rPr>
        <w:t>A Dispute resolution order issued against a builder can direct the builder to:</w:t>
      </w:r>
    </w:p>
    <w:p w14:paraId="68CCF7E5" w14:textId="77777777" w:rsidR="00425A15" w:rsidRDefault="00425A15">
      <w:pPr>
        <w:pStyle w:val="BodyText"/>
        <w:spacing w:before="7"/>
        <w:rPr>
          <w:b/>
          <w:sz w:val="24"/>
        </w:rPr>
      </w:pPr>
    </w:p>
    <w:p w14:paraId="1A4EFE9C" w14:textId="77777777" w:rsidR="00425A15" w:rsidRPr="002F189B" w:rsidRDefault="00D27143">
      <w:pPr>
        <w:pStyle w:val="ListParagraph"/>
        <w:numPr>
          <w:ilvl w:val="0"/>
          <w:numId w:val="1"/>
        </w:numPr>
        <w:tabs>
          <w:tab w:val="left" w:pos="473"/>
          <w:tab w:val="left" w:pos="474"/>
        </w:tabs>
        <w:spacing w:before="0"/>
        <w:rPr>
          <w:sz w:val="20"/>
        </w:rPr>
      </w:pPr>
      <w:r w:rsidRPr="002F189B">
        <w:rPr>
          <w:sz w:val="20"/>
        </w:rPr>
        <w:t>rectify defective building</w:t>
      </w:r>
      <w:r w:rsidRPr="002F189B">
        <w:rPr>
          <w:spacing w:val="-1"/>
          <w:sz w:val="20"/>
        </w:rPr>
        <w:t xml:space="preserve"> </w:t>
      </w:r>
      <w:r w:rsidRPr="002F189B">
        <w:rPr>
          <w:sz w:val="20"/>
        </w:rPr>
        <w:t>work</w:t>
      </w:r>
    </w:p>
    <w:p w14:paraId="638A6828" w14:textId="77777777" w:rsidR="00425A15" w:rsidRPr="002F189B" w:rsidRDefault="00D27143">
      <w:pPr>
        <w:pStyle w:val="ListParagraph"/>
        <w:numPr>
          <w:ilvl w:val="0"/>
          <w:numId w:val="1"/>
        </w:numPr>
        <w:tabs>
          <w:tab w:val="left" w:pos="473"/>
          <w:tab w:val="left" w:pos="474"/>
        </w:tabs>
        <w:rPr>
          <w:sz w:val="20"/>
        </w:rPr>
      </w:pPr>
      <w:r w:rsidRPr="002F189B">
        <w:rPr>
          <w:sz w:val="20"/>
        </w:rPr>
        <w:t>complete the building work in accordance with the</w:t>
      </w:r>
      <w:r w:rsidRPr="002F189B">
        <w:rPr>
          <w:spacing w:val="2"/>
          <w:sz w:val="20"/>
        </w:rPr>
        <w:t xml:space="preserve"> </w:t>
      </w:r>
      <w:r w:rsidRPr="002F189B">
        <w:rPr>
          <w:sz w:val="20"/>
        </w:rPr>
        <w:t>contract</w:t>
      </w:r>
    </w:p>
    <w:p w14:paraId="4FCABD4B" w14:textId="77777777" w:rsidR="00425A15" w:rsidRPr="002F189B" w:rsidRDefault="00D27143" w:rsidP="0785837F">
      <w:pPr>
        <w:pStyle w:val="ListParagraph"/>
        <w:numPr>
          <w:ilvl w:val="0"/>
          <w:numId w:val="1"/>
        </w:numPr>
        <w:tabs>
          <w:tab w:val="left" w:pos="473"/>
          <w:tab w:val="left" w:pos="474"/>
        </w:tabs>
        <w:spacing w:before="60"/>
        <w:rPr>
          <w:sz w:val="20"/>
          <w:szCs w:val="20"/>
        </w:rPr>
      </w:pPr>
      <w:r w:rsidRPr="002F189B">
        <w:rPr>
          <w:sz w:val="20"/>
          <w:szCs w:val="20"/>
        </w:rPr>
        <w:t>rectify any damage, caused as a result of carrying out the building</w:t>
      </w:r>
      <w:r w:rsidRPr="002F189B">
        <w:rPr>
          <w:spacing w:val="-15"/>
          <w:sz w:val="20"/>
          <w:szCs w:val="20"/>
        </w:rPr>
        <w:t xml:space="preserve"> </w:t>
      </w:r>
      <w:r w:rsidRPr="002F189B">
        <w:rPr>
          <w:sz w:val="20"/>
          <w:szCs w:val="20"/>
        </w:rPr>
        <w:t>work</w:t>
      </w:r>
    </w:p>
    <w:p w14:paraId="75285B1A" w14:textId="78001C47" w:rsidR="0785837F" w:rsidRPr="002F189B" w:rsidRDefault="0785837F" w:rsidP="0785837F">
      <w:pPr>
        <w:pStyle w:val="ListParagraph"/>
        <w:numPr>
          <w:ilvl w:val="0"/>
          <w:numId w:val="1"/>
        </w:numPr>
        <w:tabs>
          <w:tab w:val="left" w:pos="473"/>
          <w:tab w:val="left" w:pos="474"/>
        </w:tabs>
        <w:spacing w:before="60"/>
        <w:rPr>
          <w:sz w:val="20"/>
          <w:szCs w:val="20"/>
        </w:rPr>
      </w:pPr>
      <w:r w:rsidRPr="002F189B">
        <w:rPr>
          <w:sz w:val="20"/>
          <w:szCs w:val="20"/>
        </w:rPr>
        <w:t>pay money to the owner for completion or rectification of the building work under the building contract</w:t>
      </w:r>
    </w:p>
    <w:p w14:paraId="071406D8" w14:textId="77777777" w:rsidR="004B34D9" w:rsidRPr="002F189B" w:rsidRDefault="004B34D9" w:rsidP="004B34D9">
      <w:pPr>
        <w:widowControl/>
        <w:numPr>
          <w:ilvl w:val="0"/>
          <w:numId w:val="1"/>
        </w:numPr>
        <w:autoSpaceDE/>
        <w:autoSpaceDN/>
        <w:spacing w:before="100" w:beforeAutospacing="1" w:after="100" w:afterAutospacing="1"/>
        <w:rPr>
          <w:rFonts w:eastAsia="Times New Roman" w:cstheme="minorHAnsi"/>
          <w:sz w:val="20"/>
          <w:szCs w:val="20"/>
        </w:rPr>
      </w:pPr>
      <w:r w:rsidRPr="002F189B">
        <w:rPr>
          <w:rFonts w:eastAsia="Times New Roman" w:cstheme="minorHAnsi"/>
          <w:sz w:val="20"/>
          <w:szCs w:val="20"/>
        </w:rPr>
        <w:t xml:space="preserve">pay money to the owner for a claim or entitlement under the building contract (such as delay damages) </w:t>
      </w:r>
    </w:p>
    <w:p w14:paraId="2FCCBC44" w14:textId="3CEEA026" w:rsidR="00425A15" w:rsidRPr="002F189B" w:rsidRDefault="00D27143">
      <w:pPr>
        <w:pStyle w:val="ListParagraph"/>
        <w:numPr>
          <w:ilvl w:val="0"/>
          <w:numId w:val="1"/>
        </w:numPr>
        <w:tabs>
          <w:tab w:val="left" w:pos="473"/>
          <w:tab w:val="left" w:pos="474"/>
        </w:tabs>
        <w:spacing w:before="65" w:line="259" w:lineRule="auto"/>
        <w:ind w:right="131"/>
        <w:rPr>
          <w:sz w:val="20"/>
        </w:rPr>
      </w:pPr>
      <w:r w:rsidRPr="002F189B">
        <w:rPr>
          <w:sz w:val="20"/>
          <w:szCs w:val="20"/>
        </w:rPr>
        <w:t>pay for the reasonable cost of another builder to rectify or complete the building work (if the</w:t>
      </w:r>
      <w:r w:rsidRPr="002F189B">
        <w:rPr>
          <w:spacing w:val="-40"/>
          <w:sz w:val="20"/>
          <w:szCs w:val="20"/>
        </w:rPr>
        <w:t xml:space="preserve"> </w:t>
      </w:r>
      <w:r w:rsidRPr="002F189B">
        <w:rPr>
          <w:sz w:val="20"/>
          <w:szCs w:val="20"/>
        </w:rPr>
        <w:t xml:space="preserve">building work is </w:t>
      </w:r>
      <w:r w:rsidR="004B34D9" w:rsidRPr="002F189B">
        <w:rPr>
          <w:sz w:val="20"/>
          <w:szCs w:val="20"/>
        </w:rPr>
        <w:t>so</w:t>
      </w:r>
      <w:r w:rsidRPr="002F189B">
        <w:rPr>
          <w:sz w:val="20"/>
          <w:szCs w:val="20"/>
        </w:rPr>
        <w:t xml:space="preserve"> defective t</w:t>
      </w:r>
      <w:r w:rsidR="004B34D9" w:rsidRPr="002F189B">
        <w:rPr>
          <w:sz w:val="20"/>
          <w:szCs w:val="20"/>
        </w:rPr>
        <w:t>hat it would not be appropriate t</w:t>
      </w:r>
      <w:r w:rsidRPr="002F189B">
        <w:rPr>
          <w:sz w:val="20"/>
          <w:szCs w:val="20"/>
        </w:rPr>
        <w:t>o allow</w:t>
      </w:r>
      <w:r w:rsidRPr="002F189B">
        <w:rPr>
          <w:sz w:val="20"/>
        </w:rPr>
        <w:t xml:space="preserve"> the</w:t>
      </w:r>
      <w:r w:rsidR="004B34D9" w:rsidRPr="002F189B">
        <w:rPr>
          <w:sz w:val="20"/>
        </w:rPr>
        <w:t xml:space="preserve"> builder back on site</w:t>
      </w:r>
      <w:r w:rsidRPr="002F189B">
        <w:rPr>
          <w:sz w:val="20"/>
        </w:rPr>
        <w:t>)</w:t>
      </w:r>
    </w:p>
    <w:p w14:paraId="5C5F4442" w14:textId="77777777" w:rsidR="00425A15" w:rsidRPr="002F189B" w:rsidRDefault="00D27143">
      <w:pPr>
        <w:pStyle w:val="ListParagraph"/>
        <w:numPr>
          <w:ilvl w:val="0"/>
          <w:numId w:val="1"/>
        </w:numPr>
        <w:tabs>
          <w:tab w:val="left" w:pos="473"/>
          <w:tab w:val="left" w:pos="474"/>
        </w:tabs>
        <w:spacing w:before="46" w:line="261" w:lineRule="auto"/>
        <w:ind w:right="637"/>
        <w:rPr>
          <w:sz w:val="20"/>
        </w:rPr>
      </w:pPr>
      <w:r w:rsidRPr="002F189B">
        <w:rPr>
          <w:sz w:val="20"/>
        </w:rPr>
        <w:t>arrange for the building work to be carried out by a registered builder (if the building work in</w:t>
      </w:r>
      <w:r w:rsidRPr="002F189B">
        <w:rPr>
          <w:spacing w:val="-29"/>
          <w:sz w:val="20"/>
        </w:rPr>
        <w:t xml:space="preserve"> </w:t>
      </w:r>
      <w:r w:rsidRPr="002F189B">
        <w:rPr>
          <w:sz w:val="20"/>
        </w:rPr>
        <w:t>dispute should have been carried out by a registered</w:t>
      </w:r>
      <w:r w:rsidRPr="002F189B">
        <w:rPr>
          <w:spacing w:val="-10"/>
          <w:sz w:val="20"/>
        </w:rPr>
        <w:t xml:space="preserve"> </w:t>
      </w:r>
      <w:r w:rsidRPr="002F189B">
        <w:rPr>
          <w:sz w:val="20"/>
        </w:rPr>
        <w:t>builder).</w:t>
      </w:r>
    </w:p>
    <w:p w14:paraId="4DCA83B9" w14:textId="77777777" w:rsidR="00425A15" w:rsidRPr="002F189B" w:rsidRDefault="00425A15">
      <w:pPr>
        <w:pStyle w:val="BodyText"/>
        <w:spacing w:before="3"/>
        <w:rPr>
          <w:sz w:val="24"/>
        </w:rPr>
      </w:pPr>
    </w:p>
    <w:p w14:paraId="6D2C31B0" w14:textId="77777777" w:rsidR="00425A15" w:rsidRPr="002F189B" w:rsidRDefault="00D27143">
      <w:pPr>
        <w:pStyle w:val="BodyText"/>
        <w:ind w:left="113"/>
      </w:pPr>
      <w:r w:rsidRPr="002F189B">
        <w:rPr>
          <w:b/>
        </w:rPr>
        <w:t>Note</w:t>
      </w:r>
      <w:r w:rsidRPr="002F189B">
        <w:t>: An order can include a finding that the building work in dispute is not defective or incomplete.</w:t>
      </w:r>
    </w:p>
    <w:p w14:paraId="1EBE3291" w14:textId="77777777" w:rsidR="00425A15" w:rsidRDefault="00425A15"/>
    <w:p w14:paraId="338E9D25" w14:textId="36961E22" w:rsidR="00425A15" w:rsidRDefault="0785837F" w:rsidP="0785837F">
      <w:pPr>
        <w:pStyle w:val="Heading2"/>
        <w:spacing w:before="68"/>
        <w:rPr>
          <w:color w:val="00828A"/>
        </w:rPr>
      </w:pPr>
      <w:bookmarkStart w:id="45" w:name="_Toc1483348805"/>
      <w:bookmarkStart w:id="46" w:name="_Toc100236392"/>
      <w:r w:rsidRPr="0785837F">
        <w:rPr>
          <w:color w:val="00828A"/>
        </w:rPr>
        <w:t>Challenging a Dispute resolution order</w:t>
      </w:r>
      <w:bookmarkEnd w:id="45"/>
      <w:bookmarkEnd w:id="46"/>
    </w:p>
    <w:p w14:paraId="012F6285" w14:textId="77777777" w:rsidR="00425A15" w:rsidRDefault="00425A15">
      <w:pPr>
        <w:pStyle w:val="BodyText"/>
        <w:spacing w:before="8"/>
        <w:rPr>
          <w:sz w:val="24"/>
        </w:rPr>
      </w:pPr>
    </w:p>
    <w:p w14:paraId="11E34623" w14:textId="77777777" w:rsidR="00425A15" w:rsidRPr="002F189B" w:rsidRDefault="00D27143">
      <w:pPr>
        <w:pStyle w:val="BodyText"/>
        <w:ind w:left="113"/>
      </w:pPr>
      <w:r w:rsidRPr="002F189B">
        <w:t>Parties who have had a Dispute resolution order issued against them may seek to have it reviewed by VCAT on the basis that:</w:t>
      </w:r>
    </w:p>
    <w:p w14:paraId="57065A92" w14:textId="77777777" w:rsidR="00425A15" w:rsidRPr="002F189B" w:rsidRDefault="00425A15">
      <w:pPr>
        <w:pStyle w:val="BodyText"/>
        <w:spacing w:before="4"/>
        <w:rPr>
          <w:sz w:val="24"/>
        </w:rPr>
      </w:pPr>
    </w:p>
    <w:p w14:paraId="29CD7EAD" w14:textId="77777777" w:rsidR="00425A15" w:rsidRPr="002F189B" w:rsidRDefault="00D27143">
      <w:pPr>
        <w:pStyle w:val="ListParagraph"/>
        <w:numPr>
          <w:ilvl w:val="0"/>
          <w:numId w:val="1"/>
        </w:numPr>
        <w:tabs>
          <w:tab w:val="left" w:pos="473"/>
          <w:tab w:val="left" w:pos="474"/>
        </w:tabs>
        <w:spacing w:before="0"/>
        <w:rPr>
          <w:sz w:val="20"/>
        </w:rPr>
      </w:pPr>
      <w:r w:rsidRPr="002F189B">
        <w:rPr>
          <w:sz w:val="20"/>
        </w:rPr>
        <w:t>the description of the defective or incomplete building work is not</w:t>
      </w:r>
      <w:r w:rsidRPr="002F189B">
        <w:rPr>
          <w:spacing w:val="4"/>
          <w:sz w:val="20"/>
        </w:rPr>
        <w:t xml:space="preserve"> </w:t>
      </w:r>
      <w:r w:rsidRPr="002F189B">
        <w:rPr>
          <w:sz w:val="20"/>
        </w:rPr>
        <w:t>accurate</w:t>
      </w:r>
    </w:p>
    <w:p w14:paraId="7F8C5ADC" w14:textId="77777777" w:rsidR="00EA43DE" w:rsidRPr="002F189B" w:rsidRDefault="00D27143" w:rsidP="00EA43DE">
      <w:pPr>
        <w:pStyle w:val="ListParagraph"/>
        <w:numPr>
          <w:ilvl w:val="0"/>
          <w:numId w:val="1"/>
        </w:numPr>
        <w:tabs>
          <w:tab w:val="left" w:pos="473"/>
          <w:tab w:val="left" w:pos="474"/>
        </w:tabs>
        <w:spacing w:before="60"/>
        <w:rPr>
          <w:sz w:val="20"/>
        </w:rPr>
      </w:pPr>
      <w:r w:rsidRPr="002F189B">
        <w:rPr>
          <w:sz w:val="20"/>
        </w:rPr>
        <w:t>the due date for carrying out the specified building work is not</w:t>
      </w:r>
      <w:r w:rsidRPr="002F189B">
        <w:rPr>
          <w:spacing w:val="-3"/>
          <w:sz w:val="20"/>
        </w:rPr>
        <w:t xml:space="preserve"> </w:t>
      </w:r>
      <w:r w:rsidRPr="002F189B">
        <w:rPr>
          <w:sz w:val="20"/>
        </w:rPr>
        <w:t>reasonable</w:t>
      </w:r>
    </w:p>
    <w:p w14:paraId="3131BE26" w14:textId="77777777" w:rsidR="00EA43DE" w:rsidRPr="002F189B" w:rsidRDefault="00D27143" w:rsidP="00EA43DE">
      <w:pPr>
        <w:pStyle w:val="ListParagraph"/>
        <w:numPr>
          <w:ilvl w:val="0"/>
          <w:numId w:val="1"/>
        </w:numPr>
        <w:tabs>
          <w:tab w:val="left" w:pos="473"/>
          <w:tab w:val="left" w:pos="474"/>
        </w:tabs>
        <w:spacing w:before="60"/>
        <w:rPr>
          <w:sz w:val="20"/>
        </w:rPr>
      </w:pPr>
      <w:r w:rsidRPr="002F189B">
        <w:rPr>
          <w:sz w:val="20"/>
        </w:rPr>
        <w:t>any requirement in the order to take or refrain from taking specific action is</w:t>
      </w:r>
      <w:r w:rsidRPr="002F189B">
        <w:rPr>
          <w:spacing w:val="-13"/>
          <w:sz w:val="20"/>
        </w:rPr>
        <w:t xml:space="preserve"> </w:t>
      </w:r>
      <w:r w:rsidRPr="002F189B">
        <w:rPr>
          <w:sz w:val="20"/>
        </w:rPr>
        <w:t>unreasonable.</w:t>
      </w:r>
    </w:p>
    <w:p w14:paraId="4AF54E57" w14:textId="77777777" w:rsidR="00EA43DE" w:rsidRPr="00EA43DE" w:rsidRDefault="00EA43DE" w:rsidP="00EA43DE">
      <w:pPr>
        <w:pStyle w:val="ListParagraph"/>
        <w:tabs>
          <w:tab w:val="left" w:pos="473"/>
          <w:tab w:val="left" w:pos="474"/>
        </w:tabs>
        <w:spacing w:before="60"/>
        <w:ind w:firstLine="0"/>
        <w:rPr>
          <w:sz w:val="20"/>
        </w:rPr>
      </w:pPr>
    </w:p>
    <w:p w14:paraId="01E50AF8" w14:textId="06F474F4" w:rsidR="004B34D9" w:rsidRPr="00EA43DE" w:rsidRDefault="004B34D9" w:rsidP="00EA43DE">
      <w:pPr>
        <w:tabs>
          <w:tab w:val="left" w:pos="473"/>
          <w:tab w:val="left" w:pos="474"/>
        </w:tabs>
        <w:spacing w:before="60"/>
        <w:ind w:left="113"/>
        <w:rPr>
          <w:sz w:val="20"/>
        </w:rPr>
      </w:pPr>
      <w:r w:rsidRPr="00EA43DE">
        <w:rPr>
          <w:rFonts w:eastAsia="Times New Roman" w:cstheme="minorHAnsi"/>
          <w:color w:val="202020"/>
          <w:sz w:val="20"/>
          <w:szCs w:val="20"/>
        </w:rPr>
        <w:lastRenderedPageBreak/>
        <w:t>If a review application is lodged with VCA</w:t>
      </w:r>
      <w:r w:rsidR="009022E7" w:rsidRPr="00EA43DE">
        <w:rPr>
          <w:rFonts w:eastAsia="Times New Roman" w:cstheme="minorHAnsi"/>
          <w:color w:val="202020"/>
          <w:sz w:val="20"/>
          <w:szCs w:val="20"/>
        </w:rPr>
        <w:t>T</w:t>
      </w:r>
      <w:r w:rsidRPr="00EA43DE">
        <w:rPr>
          <w:rFonts w:eastAsia="Times New Roman" w:cstheme="minorHAnsi"/>
          <w:color w:val="202020"/>
          <w:sz w:val="20"/>
          <w:szCs w:val="20"/>
        </w:rPr>
        <w:t xml:space="preserve">, the order is </w:t>
      </w:r>
      <w:r w:rsidR="00EA43DE" w:rsidRPr="00EA43DE">
        <w:rPr>
          <w:rFonts w:eastAsia="Times New Roman" w:cstheme="minorHAnsi"/>
          <w:color w:val="202020"/>
          <w:sz w:val="20"/>
          <w:szCs w:val="20"/>
        </w:rPr>
        <w:t>suspended,</w:t>
      </w:r>
      <w:r w:rsidRPr="00EA43DE">
        <w:rPr>
          <w:rFonts w:eastAsia="Times New Roman" w:cstheme="minorHAnsi"/>
          <w:color w:val="202020"/>
          <w:sz w:val="20"/>
          <w:szCs w:val="20"/>
        </w:rPr>
        <w:t xml:space="preserve"> and the </w:t>
      </w:r>
      <w:r w:rsidR="009022E7" w:rsidRPr="00EA43DE">
        <w:rPr>
          <w:rFonts w:eastAsia="Times New Roman" w:cstheme="minorHAnsi"/>
          <w:color w:val="202020"/>
          <w:sz w:val="20"/>
          <w:szCs w:val="20"/>
        </w:rPr>
        <w:t>parties</w:t>
      </w:r>
      <w:r w:rsidRPr="00EA43DE">
        <w:rPr>
          <w:rFonts w:eastAsia="Times New Roman" w:cstheme="minorHAnsi"/>
          <w:color w:val="202020"/>
          <w:sz w:val="20"/>
          <w:szCs w:val="20"/>
        </w:rPr>
        <w:t xml:space="preserve"> must wait until VCAT makes its decision. </w:t>
      </w:r>
    </w:p>
    <w:p w14:paraId="699FBC7B" w14:textId="77777777" w:rsidR="004B34D9" w:rsidRDefault="004B34D9">
      <w:pPr>
        <w:pStyle w:val="BodyText"/>
        <w:spacing w:before="1"/>
        <w:rPr>
          <w:sz w:val="26"/>
        </w:rPr>
      </w:pPr>
    </w:p>
    <w:p w14:paraId="7456AFA0" w14:textId="77777777" w:rsidR="00425A15" w:rsidRDefault="00D27143">
      <w:pPr>
        <w:pStyle w:val="Heading3"/>
      </w:pPr>
      <w:r>
        <w:rPr>
          <w:color w:val="52555A"/>
        </w:rPr>
        <w:t>If a building owner fails to comply with a Dispute resolution order</w:t>
      </w:r>
    </w:p>
    <w:p w14:paraId="51348CD5" w14:textId="74A3080C" w:rsidR="004B34D9" w:rsidRPr="006D07B6" w:rsidRDefault="004B34D9" w:rsidP="006D07B6">
      <w:pPr>
        <w:spacing w:before="100" w:beforeAutospacing="1" w:after="100" w:afterAutospacing="1"/>
        <w:ind w:left="113"/>
        <w:rPr>
          <w:rFonts w:eastAsia="Times New Roman" w:cstheme="minorHAnsi"/>
          <w:color w:val="202020"/>
          <w:sz w:val="20"/>
          <w:szCs w:val="20"/>
        </w:rPr>
      </w:pPr>
      <w:r w:rsidRPr="006D07B6">
        <w:rPr>
          <w:rFonts w:eastAsia="Times New Roman" w:cstheme="minorHAnsi"/>
          <w:color w:val="202020"/>
          <w:sz w:val="20"/>
          <w:szCs w:val="20"/>
        </w:rPr>
        <w:t>The builder can notify us if a building owner fails to comply with a dispute resolution order.</w:t>
      </w:r>
    </w:p>
    <w:p w14:paraId="680BAD34" w14:textId="16EDB858" w:rsidR="004B34D9" w:rsidRPr="00DF5540" w:rsidRDefault="004B34D9" w:rsidP="004B34D9">
      <w:pPr>
        <w:spacing w:before="100" w:beforeAutospacing="1" w:after="100" w:afterAutospacing="1"/>
        <w:ind w:left="113"/>
        <w:rPr>
          <w:rFonts w:eastAsia="Times New Roman" w:cstheme="minorHAnsi"/>
          <w:color w:val="202020"/>
          <w:sz w:val="20"/>
          <w:szCs w:val="20"/>
        </w:rPr>
      </w:pPr>
      <w:r w:rsidRPr="00DF5540">
        <w:rPr>
          <w:rFonts w:eastAsia="Times New Roman" w:cstheme="minorHAnsi"/>
          <w:color w:val="202020"/>
          <w:sz w:val="20"/>
          <w:szCs w:val="20"/>
        </w:rPr>
        <w:t>This might be verified independently, or the owner might tell us that they have not complied with the order. If confirmed, we will notify both parties that the order has not been complied with by issuing a notice of breach of dispute resolution order.</w:t>
      </w:r>
    </w:p>
    <w:p w14:paraId="69C6A859" w14:textId="424D2555" w:rsidR="004B34D9" w:rsidRPr="00DF5540" w:rsidRDefault="004B34D9" w:rsidP="006D07B6">
      <w:pPr>
        <w:spacing w:before="100" w:beforeAutospacing="1" w:after="100" w:afterAutospacing="1"/>
        <w:ind w:left="113"/>
        <w:rPr>
          <w:rFonts w:eastAsia="Times New Roman" w:cstheme="minorHAnsi"/>
          <w:sz w:val="20"/>
          <w:szCs w:val="20"/>
        </w:rPr>
      </w:pPr>
      <w:r w:rsidRPr="00DF5540">
        <w:rPr>
          <w:sz w:val="20"/>
          <w:szCs w:val="20"/>
        </w:rPr>
        <w:t>If the builder has complied with any actions required of them in the Dispute resolution order, t</w:t>
      </w:r>
      <w:r w:rsidRPr="00DF5540">
        <w:rPr>
          <w:rFonts w:eastAsia="Times New Roman" w:cstheme="minorHAnsi"/>
          <w:sz w:val="20"/>
          <w:szCs w:val="20"/>
        </w:rPr>
        <w:t>he builder is then entitled to end the contract and apply to VCAT for:</w:t>
      </w:r>
    </w:p>
    <w:p w14:paraId="05354224" w14:textId="77777777" w:rsidR="004B34D9" w:rsidRPr="006D07B6" w:rsidRDefault="004B34D9" w:rsidP="006D07B6">
      <w:pPr>
        <w:widowControl/>
        <w:numPr>
          <w:ilvl w:val="0"/>
          <w:numId w:val="3"/>
        </w:numPr>
        <w:tabs>
          <w:tab w:val="clear" w:pos="720"/>
          <w:tab w:val="num" w:pos="946"/>
        </w:tabs>
        <w:autoSpaceDE/>
        <w:autoSpaceDN/>
        <w:spacing w:before="100" w:beforeAutospacing="1" w:after="100" w:afterAutospacing="1"/>
        <w:ind w:left="413"/>
        <w:rPr>
          <w:rFonts w:eastAsia="Times New Roman"/>
          <w:color w:val="202020"/>
          <w:sz w:val="20"/>
          <w:szCs w:val="20"/>
        </w:rPr>
      </w:pPr>
      <w:r w:rsidRPr="006D07B6">
        <w:rPr>
          <w:rFonts w:eastAsia="Times New Roman" w:cstheme="minorBidi"/>
          <w:color w:val="202020"/>
          <w:sz w:val="20"/>
          <w:szCs w:val="20"/>
        </w:rPr>
        <w:t>payment for work already carried out under the contract</w:t>
      </w:r>
    </w:p>
    <w:p w14:paraId="67371074" w14:textId="77777777" w:rsidR="004B34D9" w:rsidRPr="006D07B6" w:rsidRDefault="004B34D9" w:rsidP="006D07B6">
      <w:pPr>
        <w:widowControl/>
        <w:numPr>
          <w:ilvl w:val="0"/>
          <w:numId w:val="3"/>
        </w:numPr>
        <w:tabs>
          <w:tab w:val="clear" w:pos="720"/>
          <w:tab w:val="num" w:pos="946"/>
        </w:tabs>
        <w:autoSpaceDE/>
        <w:autoSpaceDN/>
        <w:spacing w:beforeAutospacing="1" w:after="160" w:afterAutospacing="1"/>
        <w:ind w:left="413"/>
        <w:rPr>
          <w:rFonts w:eastAsiaTheme="minorEastAsia"/>
          <w:color w:val="202020"/>
          <w:sz w:val="20"/>
          <w:szCs w:val="20"/>
        </w:rPr>
      </w:pPr>
      <w:r w:rsidRPr="006D07B6">
        <w:rPr>
          <w:rFonts w:eastAsia="Times New Roman" w:cstheme="minorBidi"/>
          <w:color w:val="202020"/>
          <w:sz w:val="20"/>
          <w:szCs w:val="20"/>
        </w:rPr>
        <w:t>an order for damages as a result of the loss of work caused by the early end to the contract</w:t>
      </w:r>
    </w:p>
    <w:p w14:paraId="467F26E1" w14:textId="77777777" w:rsidR="004B34D9" w:rsidRPr="006D07B6" w:rsidRDefault="0785837F" w:rsidP="006D07B6">
      <w:pPr>
        <w:widowControl/>
        <w:numPr>
          <w:ilvl w:val="0"/>
          <w:numId w:val="3"/>
        </w:numPr>
        <w:tabs>
          <w:tab w:val="clear" w:pos="720"/>
          <w:tab w:val="num" w:pos="946"/>
        </w:tabs>
        <w:autoSpaceDE/>
        <w:autoSpaceDN/>
        <w:spacing w:before="100" w:beforeAutospacing="1" w:after="100" w:afterAutospacing="1"/>
        <w:ind w:left="413"/>
        <w:rPr>
          <w:rFonts w:eastAsia="Times New Roman"/>
          <w:color w:val="202020"/>
          <w:sz w:val="20"/>
          <w:szCs w:val="20"/>
        </w:rPr>
      </w:pPr>
      <w:r w:rsidRPr="006D07B6">
        <w:rPr>
          <w:rFonts w:eastAsia="Times New Roman" w:cstheme="minorBidi"/>
          <w:color w:val="202020"/>
          <w:sz w:val="20"/>
          <w:szCs w:val="20"/>
        </w:rPr>
        <w:t>any other appropriate orders</w:t>
      </w:r>
    </w:p>
    <w:p w14:paraId="7BEE9997" w14:textId="77777777" w:rsidR="00425A15" w:rsidRDefault="00425A15">
      <w:pPr>
        <w:pStyle w:val="BodyText"/>
        <w:spacing w:before="9"/>
        <w:rPr>
          <w:sz w:val="25"/>
        </w:rPr>
      </w:pPr>
    </w:p>
    <w:p w14:paraId="0B87334A" w14:textId="77777777" w:rsidR="00425A15" w:rsidRDefault="00D27143">
      <w:pPr>
        <w:pStyle w:val="Heading3"/>
        <w:spacing w:before="1"/>
      </w:pPr>
      <w:r>
        <w:rPr>
          <w:color w:val="52555A"/>
        </w:rPr>
        <w:t>If a builder fails to comply with a Dispute resolution order</w:t>
      </w:r>
    </w:p>
    <w:p w14:paraId="5CC7540E" w14:textId="77777777" w:rsidR="00425A15" w:rsidRDefault="00425A15">
      <w:pPr>
        <w:pStyle w:val="BodyText"/>
        <w:spacing w:before="8"/>
        <w:rPr>
          <w:b/>
          <w:sz w:val="24"/>
        </w:rPr>
      </w:pPr>
    </w:p>
    <w:p w14:paraId="65F08370" w14:textId="77777777" w:rsidR="00425A15" w:rsidRPr="001137E6" w:rsidRDefault="00D27143">
      <w:pPr>
        <w:pStyle w:val="BodyText"/>
        <w:ind w:left="113"/>
      </w:pPr>
      <w:r w:rsidRPr="001137E6">
        <w:t>The building owner can notify us if a builder fails to comply with a Dispute resolution order.</w:t>
      </w:r>
    </w:p>
    <w:p w14:paraId="1442A8A6" w14:textId="77777777" w:rsidR="004B34D9" w:rsidRPr="001137E6" w:rsidRDefault="004B34D9" w:rsidP="006D07B6">
      <w:pPr>
        <w:spacing w:before="100" w:beforeAutospacing="1" w:after="100" w:afterAutospacing="1"/>
        <w:ind w:left="113"/>
        <w:rPr>
          <w:rFonts w:eastAsia="Times New Roman" w:cstheme="minorHAnsi"/>
          <w:sz w:val="20"/>
          <w:szCs w:val="20"/>
        </w:rPr>
      </w:pPr>
      <w:r w:rsidRPr="001137E6">
        <w:rPr>
          <w:rFonts w:eastAsia="Times New Roman" w:cstheme="minorHAnsi"/>
          <w:sz w:val="20"/>
          <w:szCs w:val="20"/>
        </w:rPr>
        <w:t xml:space="preserve">When we receive a notification, we will seek to verify the information received. In some cases, this will involve directing a DBDRV assessor to check the status of the building work and report on whether the order has been complied with. </w:t>
      </w:r>
    </w:p>
    <w:p w14:paraId="5C4CA871" w14:textId="77777777" w:rsidR="004B34D9" w:rsidRPr="006D07B6" w:rsidRDefault="004B34D9" w:rsidP="006D07B6">
      <w:pPr>
        <w:spacing w:before="100" w:beforeAutospacing="1" w:after="100" w:afterAutospacing="1"/>
        <w:ind w:left="113"/>
        <w:rPr>
          <w:rFonts w:eastAsia="Times New Roman" w:cstheme="minorHAnsi"/>
          <w:color w:val="202020"/>
          <w:sz w:val="20"/>
          <w:szCs w:val="20"/>
        </w:rPr>
      </w:pPr>
      <w:r w:rsidRPr="006D07B6">
        <w:rPr>
          <w:rFonts w:eastAsia="Times New Roman" w:cstheme="minorHAnsi"/>
          <w:color w:val="202020"/>
          <w:sz w:val="20"/>
          <w:szCs w:val="20"/>
        </w:rPr>
        <w:t>If the order has been breached, we will notify both parties by issuing a breach of dispute resolution order notice (</w:t>
      </w:r>
      <w:r w:rsidRPr="006D07B6">
        <w:rPr>
          <w:rFonts w:eastAsia="Times New Roman" w:cstheme="minorHAnsi"/>
          <w:i/>
          <w:iCs/>
          <w:color w:val="202020"/>
          <w:sz w:val="20"/>
          <w:szCs w:val="20"/>
        </w:rPr>
        <w:t>breach notice</w:t>
      </w:r>
      <w:r w:rsidRPr="006D07B6">
        <w:rPr>
          <w:rFonts w:eastAsia="Times New Roman" w:cstheme="minorHAnsi"/>
          <w:color w:val="202020"/>
          <w:sz w:val="20"/>
          <w:szCs w:val="20"/>
        </w:rPr>
        <w:t>).</w:t>
      </w:r>
    </w:p>
    <w:p w14:paraId="111BBFF2" w14:textId="1F3DD498" w:rsidR="00425A15" w:rsidRPr="001137E6" w:rsidRDefault="004B34D9" w:rsidP="001137E6">
      <w:pPr>
        <w:spacing w:before="100" w:beforeAutospacing="1" w:after="100" w:afterAutospacing="1"/>
        <w:ind w:left="113"/>
        <w:rPr>
          <w:rFonts w:eastAsia="Times New Roman" w:cstheme="minorHAnsi"/>
          <w:color w:val="202020"/>
          <w:sz w:val="20"/>
          <w:szCs w:val="20"/>
        </w:rPr>
      </w:pPr>
      <w:r w:rsidRPr="006D07B6">
        <w:rPr>
          <w:rFonts w:eastAsia="Times New Roman" w:cstheme="minorHAnsi"/>
          <w:color w:val="202020"/>
          <w:sz w:val="20"/>
          <w:szCs w:val="20"/>
        </w:rPr>
        <w:t>The building owner is then entitled to end the contract and if they wish, apply to VCAT for appropriate orders.</w:t>
      </w:r>
    </w:p>
    <w:p w14:paraId="709F4F00" w14:textId="77777777" w:rsidR="00425A15" w:rsidRDefault="00D27143">
      <w:pPr>
        <w:pStyle w:val="Heading3"/>
      </w:pPr>
      <w:r>
        <w:rPr>
          <w:color w:val="52555A"/>
        </w:rPr>
        <w:t>Builder challenging a breach notice</w:t>
      </w:r>
    </w:p>
    <w:p w14:paraId="2AA693A9" w14:textId="77777777" w:rsidR="00425A15" w:rsidRDefault="00425A15">
      <w:pPr>
        <w:pStyle w:val="BodyText"/>
        <w:spacing w:before="8"/>
        <w:rPr>
          <w:b/>
          <w:sz w:val="24"/>
        </w:rPr>
      </w:pPr>
    </w:p>
    <w:p w14:paraId="537B7A28" w14:textId="418383BF" w:rsidR="00425A15" w:rsidRPr="002F189B" w:rsidRDefault="00D27143">
      <w:pPr>
        <w:pStyle w:val="BodyText"/>
        <w:ind w:left="113" w:right="687"/>
      </w:pPr>
      <w:r w:rsidRPr="002F189B">
        <w:t xml:space="preserve">A builder who has been issued with a </w:t>
      </w:r>
      <w:r w:rsidR="003D557C" w:rsidRPr="002F189B">
        <w:t>‘</w:t>
      </w:r>
      <w:r w:rsidRPr="002F189B">
        <w:t xml:space="preserve">breach of Dispute resolution order </w:t>
      </w:r>
      <w:r w:rsidR="003D557C" w:rsidRPr="002F189B">
        <w:t xml:space="preserve">notice’ </w:t>
      </w:r>
      <w:r w:rsidRPr="002F189B">
        <w:t>can seek a review in VCAT by:</w:t>
      </w:r>
    </w:p>
    <w:p w14:paraId="430A4079" w14:textId="77777777" w:rsidR="00425A15" w:rsidRPr="002F189B" w:rsidRDefault="00425A15">
      <w:pPr>
        <w:pStyle w:val="BodyText"/>
        <w:spacing w:before="4"/>
        <w:rPr>
          <w:sz w:val="24"/>
        </w:rPr>
      </w:pPr>
    </w:p>
    <w:p w14:paraId="7B584A07" w14:textId="330B6E8A" w:rsidR="00425A15" w:rsidRPr="002F189B" w:rsidRDefault="00D27143">
      <w:pPr>
        <w:pStyle w:val="ListParagraph"/>
        <w:numPr>
          <w:ilvl w:val="0"/>
          <w:numId w:val="1"/>
        </w:numPr>
        <w:tabs>
          <w:tab w:val="left" w:pos="473"/>
          <w:tab w:val="left" w:pos="474"/>
        </w:tabs>
        <w:spacing w:before="1" w:line="259" w:lineRule="auto"/>
        <w:ind w:right="598"/>
        <w:rPr>
          <w:sz w:val="20"/>
        </w:rPr>
      </w:pPr>
      <w:r w:rsidRPr="002F189B">
        <w:rPr>
          <w:sz w:val="20"/>
        </w:rPr>
        <w:t>challenging the accuracy of the DBDRV building assessment report on which the Dispute resolution order is based</w:t>
      </w:r>
      <w:r w:rsidR="003D557C" w:rsidRPr="002F189B">
        <w:rPr>
          <w:sz w:val="20"/>
        </w:rPr>
        <w:t>,</w:t>
      </w:r>
      <w:r w:rsidRPr="002F189B">
        <w:rPr>
          <w:spacing w:val="1"/>
          <w:sz w:val="20"/>
        </w:rPr>
        <w:t xml:space="preserve"> </w:t>
      </w:r>
      <w:r w:rsidRPr="002F189B">
        <w:rPr>
          <w:sz w:val="20"/>
        </w:rPr>
        <w:t>or</w:t>
      </w:r>
    </w:p>
    <w:p w14:paraId="051CFA37" w14:textId="77777777" w:rsidR="00425A15" w:rsidRPr="002F189B" w:rsidRDefault="00D27143">
      <w:pPr>
        <w:pStyle w:val="ListParagraph"/>
        <w:numPr>
          <w:ilvl w:val="0"/>
          <w:numId w:val="1"/>
        </w:numPr>
        <w:tabs>
          <w:tab w:val="left" w:pos="473"/>
          <w:tab w:val="left" w:pos="474"/>
        </w:tabs>
        <w:spacing w:before="43"/>
        <w:rPr>
          <w:sz w:val="20"/>
        </w:rPr>
      </w:pPr>
      <w:r w:rsidRPr="002F189B">
        <w:rPr>
          <w:sz w:val="20"/>
        </w:rPr>
        <w:t>proving that the Dispute resolution order has since been complied</w:t>
      </w:r>
      <w:r w:rsidRPr="002F189B">
        <w:rPr>
          <w:spacing w:val="-3"/>
          <w:sz w:val="20"/>
        </w:rPr>
        <w:t xml:space="preserve"> </w:t>
      </w:r>
      <w:r w:rsidRPr="002F189B">
        <w:rPr>
          <w:sz w:val="20"/>
        </w:rPr>
        <w:t>with.</w:t>
      </w:r>
    </w:p>
    <w:p w14:paraId="43B7B346" w14:textId="77777777" w:rsidR="00425A15" w:rsidRPr="002F189B" w:rsidRDefault="00425A15">
      <w:pPr>
        <w:pStyle w:val="BodyText"/>
        <w:spacing w:before="6"/>
        <w:rPr>
          <w:sz w:val="26"/>
        </w:rPr>
      </w:pPr>
    </w:p>
    <w:p w14:paraId="79654D1B" w14:textId="6929F1E5" w:rsidR="00425A15" w:rsidRPr="002F189B" w:rsidRDefault="00D27143">
      <w:pPr>
        <w:pStyle w:val="BodyText"/>
        <w:ind w:left="113" w:right="822"/>
      </w:pPr>
      <w:r w:rsidRPr="002F189B">
        <w:t>If a builder challenges the notice, the owner must wait for the outcome of the review in VCAT before exercising their right to end the contract.</w:t>
      </w:r>
    </w:p>
    <w:p w14:paraId="0931CFA3" w14:textId="77777777" w:rsidR="003D557C" w:rsidRDefault="003D557C">
      <w:pPr>
        <w:pStyle w:val="BodyText"/>
        <w:ind w:left="113" w:right="822"/>
        <w:rPr>
          <w:color w:val="52555A"/>
        </w:rPr>
      </w:pPr>
    </w:p>
    <w:p w14:paraId="2A62481C" w14:textId="77777777" w:rsidR="003D557C" w:rsidRDefault="003D557C" w:rsidP="003D557C">
      <w:pPr>
        <w:pStyle w:val="Heading3"/>
        <w:rPr>
          <w:color w:val="52555A"/>
        </w:rPr>
      </w:pPr>
    </w:p>
    <w:p w14:paraId="5BDD02E6" w14:textId="3AF02904" w:rsidR="003D557C" w:rsidRDefault="003D557C" w:rsidP="003D557C">
      <w:pPr>
        <w:pStyle w:val="Heading3"/>
      </w:pPr>
      <w:r>
        <w:rPr>
          <w:color w:val="52555A"/>
        </w:rPr>
        <w:t>Owner challenging a breach notice</w:t>
      </w:r>
    </w:p>
    <w:p w14:paraId="488DC40A" w14:textId="77777777" w:rsidR="003D557C" w:rsidRPr="006D07B6" w:rsidRDefault="003D557C" w:rsidP="006D07B6">
      <w:pPr>
        <w:spacing w:before="100" w:beforeAutospacing="1" w:after="100" w:afterAutospacing="1"/>
        <w:ind w:left="113"/>
        <w:rPr>
          <w:rFonts w:eastAsia="Times New Roman" w:cstheme="minorHAnsi"/>
          <w:color w:val="202020"/>
          <w:sz w:val="20"/>
          <w:szCs w:val="20"/>
        </w:rPr>
      </w:pPr>
      <w:r w:rsidRPr="006D07B6">
        <w:rPr>
          <w:rFonts w:eastAsia="Times New Roman" w:cstheme="minorHAnsi"/>
          <w:color w:val="202020"/>
          <w:sz w:val="20"/>
          <w:szCs w:val="20"/>
        </w:rPr>
        <w:t xml:space="preserve">A building owner who has been issued with a breach of dispute resolution order notice may also ask VCAT to review the order.  </w:t>
      </w:r>
    </w:p>
    <w:p w14:paraId="0682C92B" w14:textId="77777777" w:rsidR="00425A15" w:rsidRDefault="0785837F" w:rsidP="0785837F">
      <w:pPr>
        <w:pStyle w:val="Heading2"/>
        <w:rPr>
          <w:color w:val="00828A"/>
        </w:rPr>
      </w:pPr>
      <w:bookmarkStart w:id="47" w:name="_Toc2005113146"/>
      <w:bookmarkStart w:id="48" w:name="_Toc100236393"/>
      <w:r w:rsidRPr="0785837F">
        <w:rPr>
          <w:color w:val="00828A"/>
        </w:rPr>
        <w:t>Review by VCAT</w:t>
      </w:r>
      <w:bookmarkEnd w:id="47"/>
      <w:bookmarkEnd w:id="48"/>
    </w:p>
    <w:p w14:paraId="626C1C62" w14:textId="77777777" w:rsidR="00425A15" w:rsidRDefault="00425A15">
      <w:pPr>
        <w:pStyle w:val="BodyText"/>
        <w:spacing w:before="7"/>
        <w:rPr>
          <w:sz w:val="24"/>
        </w:rPr>
      </w:pPr>
    </w:p>
    <w:p w14:paraId="6889CA6B" w14:textId="77777777" w:rsidR="00425A15" w:rsidRPr="002F189B" w:rsidRDefault="00D27143">
      <w:pPr>
        <w:pStyle w:val="BodyText"/>
        <w:ind w:left="113" w:right="754"/>
      </w:pPr>
      <w:r w:rsidRPr="002F189B">
        <w:t>Parties involved in our dispute resolution process have the right to apply to VCAT for review of certain actions or decisions made by DBDRV.</w:t>
      </w:r>
    </w:p>
    <w:p w14:paraId="09275D84" w14:textId="77777777" w:rsidR="00425A15" w:rsidRPr="002F189B" w:rsidRDefault="00425A15">
      <w:pPr>
        <w:pStyle w:val="BodyText"/>
        <w:spacing w:before="6"/>
        <w:rPr>
          <w:sz w:val="24"/>
        </w:rPr>
      </w:pPr>
    </w:p>
    <w:p w14:paraId="463B40FB" w14:textId="380ED93E" w:rsidR="00425A15" w:rsidRPr="002F189B" w:rsidRDefault="00D27143">
      <w:pPr>
        <w:pStyle w:val="BodyText"/>
        <w:ind w:left="113" w:right="1530"/>
      </w:pPr>
      <w:r w:rsidRPr="002F189B">
        <w:t xml:space="preserve">More information can be found on the </w:t>
      </w:r>
      <w:hyperlink r:id="rId25">
        <w:r w:rsidRPr="002F189B">
          <w:rPr>
            <w:u w:val="single" w:color="00828A"/>
          </w:rPr>
          <w:t>Building and Construction section of the VCAT website</w:t>
        </w:r>
      </w:hyperlink>
      <w:r w:rsidRPr="002F189B">
        <w:t xml:space="preserve"> (vcat.vic.gov.au/case-types/building-and-construction).</w:t>
      </w:r>
    </w:p>
    <w:sectPr w:rsidR="00425A15" w:rsidRPr="002F189B">
      <w:pgSz w:w="11910" w:h="16840"/>
      <w:pgMar w:top="1040" w:right="1020" w:bottom="740" w:left="1020" w:header="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995E" w14:textId="77777777" w:rsidR="007A6973" w:rsidRDefault="007A6973">
      <w:r>
        <w:separator/>
      </w:r>
    </w:p>
  </w:endnote>
  <w:endnote w:type="continuationSeparator" w:id="0">
    <w:p w14:paraId="71620591" w14:textId="77777777" w:rsidR="007A6973" w:rsidRDefault="007A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F3A2" w14:textId="77777777" w:rsidR="009022E7" w:rsidRDefault="00902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B671" w14:textId="77777777" w:rsidR="009022E7" w:rsidRDefault="00902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34DD" w14:textId="77777777" w:rsidR="009022E7" w:rsidRDefault="009022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B5E7" w14:textId="77777777" w:rsidR="00425A15" w:rsidRDefault="007A6973">
    <w:pPr>
      <w:pStyle w:val="BodyText"/>
      <w:spacing w:line="14" w:lineRule="auto"/>
    </w:pPr>
    <w:r>
      <w:pict w14:anchorId="38EF0804">
        <v:shapetype id="_x0000_t202" coordsize="21600,21600" o:spt="202" path="m,l,21600r21600,l21600,xe">
          <v:stroke joinstyle="miter"/>
          <v:path gradientshapeok="t" o:connecttype="rect"/>
        </v:shapetype>
        <v:shape id="_x0000_s2049" type="#_x0000_t202" style="position:absolute;margin-left:271.7pt;margin-top:803.4pt;width:51.95pt;height:11pt;z-index:-251658752;mso-position-horizontal-relative:page;mso-position-vertical-relative:page" filled="f" stroked="f">
          <v:textbox inset="0,0,0,0">
            <w:txbxContent>
              <w:p w14:paraId="45135260" w14:textId="27734C82" w:rsidR="00425A15" w:rsidRDefault="00D27143">
                <w:pPr>
                  <w:spacing w:before="15"/>
                  <w:ind w:left="20"/>
                  <w:rPr>
                    <w:b/>
                    <w:sz w:val="16"/>
                  </w:rPr>
                </w:pPr>
                <w:r>
                  <w:rPr>
                    <w:sz w:val="16"/>
                  </w:rPr>
                  <w:t xml:space="preserve">Page </w:t>
                </w:r>
                <w:r>
                  <w:fldChar w:fldCharType="begin"/>
                </w:r>
                <w:r>
                  <w:rPr>
                    <w:b/>
                    <w:sz w:val="16"/>
                  </w:rPr>
                  <w:instrText xml:space="preserve"> PAGE </w:instrText>
                </w:r>
                <w:r>
                  <w:fldChar w:fldCharType="separate"/>
                </w:r>
                <w:r>
                  <w:t>10</w:t>
                </w:r>
                <w:r>
                  <w:fldChar w:fldCharType="end"/>
                </w:r>
                <w:r>
                  <w:rPr>
                    <w:b/>
                    <w:sz w:val="16"/>
                  </w:rPr>
                  <w:t xml:space="preserve"> </w:t>
                </w:r>
                <w:r>
                  <w:rPr>
                    <w:sz w:val="16"/>
                  </w:rPr>
                  <w:t xml:space="preserve">of </w:t>
                </w:r>
                <w:r w:rsidR="00033F1F">
                  <w:rPr>
                    <w:b/>
                    <w:sz w:val="16"/>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FE9C" w14:textId="77777777" w:rsidR="007A6973" w:rsidRDefault="007A6973">
      <w:r>
        <w:separator/>
      </w:r>
    </w:p>
  </w:footnote>
  <w:footnote w:type="continuationSeparator" w:id="0">
    <w:p w14:paraId="0634C5A1" w14:textId="77777777" w:rsidR="007A6973" w:rsidRDefault="007A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CDCF" w14:textId="77777777" w:rsidR="009022E7" w:rsidRDefault="00902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9500" w14:textId="77777777" w:rsidR="009022E7" w:rsidRDefault="00902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D96E" w14:textId="77777777" w:rsidR="009022E7" w:rsidRDefault="0090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F09BB"/>
    <w:multiLevelType w:val="multilevel"/>
    <w:tmpl w:val="E628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A503E"/>
    <w:multiLevelType w:val="hybridMultilevel"/>
    <w:tmpl w:val="38D47E76"/>
    <w:lvl w:ilvl="0" w:tplc="F32EBB4A">
      <w:numFmt w:val="bullet"/>
      <w:lvlText w:val=""/>
      <w:lvlJc w:val="left"/>
      <w:pPr>
        <w:ind w:left="473" w:hanging="360"/>
      </w:pPr>
      <w:rPr>
        <w:rFonts w:ascii="Symbol" w:eastAsia="Symbol" w:hAnsi="Symbol" w:cs="Symbol" w:hint="default"/>
        <w:color w:val="52555A"/>
        <w:w w:val="99"/>
        <w:sz w:val="20"/>
        <w:szCs w:val="20"/>
        <w:lang w:val="en-AU" w:eastAsia="en-AU" w:bidi="en-AU"/>
      </w:rPr>
    </w:lvl>
    <w:lvl w:ilvl="1" w:tplc="7D3608EA">
      <w:numFmt w:val="bullet"/>
      <w:lvlText w:val="•"/>
      <w:lvlJc w:val="left"/>
      <w:pPr>
        <w:ind w:left="1418" w:hanging="360"/>
      </w:pPr>
      <w:rPr>
        <w:rFonts w:hint="default"/>
        <w:lang w:val="en-AU" w:eastAsia="en-AU" w:bidi="en-AU"/>
      </w:rPr>
    </w:lvl>
    <w:lvl w:ilvl="2" w:tplc="6330B46C">
      <w:numFmt w:val="bullet"/>
      <w:lvlText w:val="•"/>
      <w:lvlJc w:val="left"/>
      <w:pPr>
        <w:ind w:left="2357" w:hanging="360"/>
      </w:pPr>
      <w:rPr>
        <w:rFonts w:hint="default"/>
        <w:lang w:val="en-AU" w:eastAsia="en-AU" w:bidi="en-AU"/>
      </w:rPr>
    </w:lvl>
    <w:lvl w:ilvl="3" w:tplc="25185762">
      <w:numFmt w:val="bullet"/>
      <w:lvlText w:val="•"/>
      <w:lvlJc w:val="left"/>
      <w:pPr>
        <w:ind w:left="3295" w:hanging="360"/>
      </w:pPr>
      <w:rPr>
        <w:rFonts w:hint="default"/>
        <w:lang w:val="en-AU" w:eastAsia="en-AU" w:bidi="en-AU"/>
      </w:rPr>
    </w:lvl>
    <w:lvl w:ilvl="4" w:tplc="CEC6350E">
      <w:numFmt w:val="bullet"/>
      <w:lvlText w:val="•"/>
      <w:lvlJc w:val="left"/>
      <w:pPr>
        <w:ind w:left="4234" w:hanging="360"/>
      </w:pPr>
      <w:rPr>
        <w:rFonts w:hint="default"/>
        <w:lang w:val="en-AU" w:eastAsia="en-AU" w:bidi="en-AU"/>
      </w:rPr>
    </w:lvl>
    <w:lvl w:ilvl="5" w:tplc="B11CF9DC">
      <w:numFmt w:val="bullet"/>
      <w:lvlText w:val="•"/>
      <w:lvlJc w:val="left"/>
      <w:pPr>
        <w:ind w:left="5173" w:hanging="360"/>
      </w:pPr>
      <w:rPr>
        <w:rFonts w:hint="default"/>
        <w:lang w:val="en-AU" w:eastAsia="en-AU" w:bidi="en-AU"/>
      </w:rPr>
    </w:lvl>
    <w:lvl w:ilvl="6" w:tplc="3A96EDF8">
      <w:numFmt w:val="bullet"/>
      <w:lvlText w:val="•"/>
      <w:lvlJc w:val="left"/>
      <w:pPr>
        <w:ind w:left="6111" w:hanging="360"/>
      </w:pPr>
      <w:rPr>
        <w:rFonts w:hint="default"/>
        <w:lang w:val="en-AU" w:eastAsia="en-AU" w:bidi="en-AU"/>
      </w:rPr>
    </w:lvl>
    <w:lvl w:ilvl="7" w:tplc="DF16D912">
      <w:numFmt w:val="bullet"/>
      <w:lvlText w:val="•"/>
      <w:lvlJc w:val="left"/>
      <w:pPr>
        <w:ind w:left="7050" w:hanging="360"/>
      </w:pPr>
      <w:rPr>
        <w:rFonts w:hint="default"/>
        <w:lang w:val="en-AU" w:eastAsia="en-AU" w:bidi="en-AU"/>
      </w:rPr>
    </w:lvl>
    <w:lvl w:ilvl="8" w:tplc="2A74FC1E">
      <w:numFmt w:val="bullet"/>
      <w:lvlText w:val="•"/>
      <w:lvlJc w:val="left"/>
      <w:pPr>
        <w:ind w:left="7989" w:hanging="360"/>
      </w:pPr>
      <w:rPr>
        <w:rFonts w:hint="default"/>
        <w:lang w:val="en-AU" w:eastAsia="en-AU" w:bidi="en-AU"/>
      </w:rPr>
    </w:lvl>
  </w:abstractNum>
  <w:abstractNum w:abstractNumId="2" w15:restartNumberingAfterBreak="0">
    <w:nsid w:val="5DC238EA"/>
    <w:multiLevelType w:val="multilevel"/>
    <w:tmpl w:val="69A2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25A15"/>
    <w:rsid w:val="00033F1F"/>
    <w:rsid w:val="00054303"/>
    <w:rsid w:val="00083993"/>
    <w:rsid w:val="000B4017"/>
    <w:rsid w:val="001137E6"/>
    <w:rsid w:val="001F3CED"/>
    <w:rsid w:val="00293B88"/>
    <w:rsid w:val="002D22CF"/>
    <w:rsid w:val="002F189B"/>
    <w:rsid w:val="00317BF0"/>
    <w:rsid w:val="003D3D0E"/>
    <w:rsid w:val="003D557C"/>
    <w:rsid w:val="00425A15"/>
    <w:rsid w:val="004645CF"/>
    <w:rsid w:val="004B34D9"/>
    <w:rsid w:val="004C54EB"/>
    <w:rsid w:val="00510C44"/>
    <w:rsid w:val="005373FC"/>
    <w:rsid w:val="005911BE"/>
    <w:rsid w:val="0064143B"/>
    <w:rsid w:val="00686DBC"/>
    <w:rsid w:val="00697E56"/>
    <w:rsid w:val="006D07B6"/>
    <w:rsid w:val="00746BE3"/>
    <w:rsid w:val="00752377"/>
    <w:rsid w:val="00781769"/>
    <w:rsid w:val="007A6973"/>
    <w:rsid w:val="007E5CBC"/>
    <w:rsid w:val="009022E7"/>
    <w:rsid w:val="009C1511"/>
    <w:rsid w:val="00AD1526"/>
    <w:rsid w:val="00C41610"/>
    <w:rsid w:val="00C661BD"/>
    <w:rsid w:val="00C85D53"/>
    <w:rsid w:val="00D25456"/>
    <w:rsid w:val="00D27143"/>
    <w:rsid w:val="00DF5540"/>
    <w:rsid w:val="00E56C87"/>
    <w:rsid w:val="00EA43DE"/>
    <w:rsid w:val="00F44051"/>
    <w:rsid w:val="00F53152"/>
    <w:rsid w:val="07858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F8E704"/>
  <w15:docId w15:val="{CDD5B6C3-77AE-4DEE-AE40-C2FB07CF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67"/>
      <w:ind w:left="113"/>
      <w:outlineLvl w:val="0"/>
    </w:pPr>
    <w:rPr>
      <w:b/>
      <w:bCs/>
      <w:sz w:val="32"/>
      <w:szCs w:val="32"/>
    </w:rPr>
  </w:style>
  <w:style w:type="paragraph" w:styleId="Heading2">
    <w:name w:val="heading 2"/>
    <w:basedOn w:val="Normal"/>
    <w:uiPriority w:val="9"/>
    <w:unhideWhenUsed/>
    <w:qFormat/>
    <w:pPr>
      <w:ind w:left="113"/>
      <w:outlineLvl w:val="1"/>
    </w:pPr>
    <w:rPr>
      <w:sz w:val="28"/>
      <w:szCs w:val="28"/>
    </w:rPr>
  </w:style>
  <w:style w:type="paragraph" w:styleId="Heading3">
    <w:name w:val="heading 3"/>
    <w:basedOn w:val="Normal"/>
    <w:uiPriority w:val="9"/>
    <w:unhideWhenUsed/>
    <w:qFormat/>
    <w:pPr>
      <w:ind w:left="113"/>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58"/>
      <w:ind w:left="113"/>
    </w:pPr>
    <w:rPr>
      <w:b/>
      <w:bCs/>
      <w:sz w:val="20"/>
      <w:szCs w:val="20"/>
    </w:rPr>
  </w:style>
  <w:style w:type="paragraph" w:styleId="TOC2">
    <w:name w:val="toc 2"/>
    <w:basedOn w:val="Normal"/>
    <w:uiPriority w:val="39"/>
    <w:qFormat/>
    <w:pPr>
      <w:spacing w:before="120"/>
      <w:ind w:left="396"/>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2"/>
      <w:ind w:left="473"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373FC"/>
    <w:rPr>
      <w:sz w:val="16"/>
      <w:szCs w:val="16"/>
    </w:rPr>
  </w:style>
  <w:style w:type="paragraph" w:styleId="CommentText">
    <w:name w:val="annotation text"/>
    <w:basedOn w:val="Normal"/>
    <w:link w:val="CommentTextChar"/>
    <w:uiPriority w:val="99"/>
    <w:semiHidden/>
    <w:unhideWhenUsed/>
    <w:rsid w:val="005373FC"/>
    <w:rPr>
      <w:sz w:val="20"/>
      <w:szCs w:val="20"/>
    </w:rPr>
  </w:style>
  <w:style w:type="character" w:customStyle="1" w:styleId="CommentTextChar">
    <w:name w:val="Comment Text Char"/>
    <w:basedOn w:val="DefaultParagraphFont"/>
    <w:link w:val="CommentText"/>
    <w:uiPriority w:val="99"/>
    <w:semiHidden/>
    <w:rsid w:val="005373FC"/>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5373FC"/>
    <w:rPr>
      <w:b/>
      <w:bCs/>
    </w:rPr>
  </w:style>
  <w:style w:type="character" w:customStyle="1" w:styleId="CommentSubjectChar">
    <w:name w:val="Comment Subject Char"/>
    <w:basedOn w:val="CommentTextChar"/>
    <w:link w:val="CommentSubject"/>
    <w:uiPriority w:val="99"/>
    <w:semiHidden/>
    <w:rsid w:val="005373FC"/>
    <w:rPr>
      <w:rFonts w:ascii="Arial" w:eastAsia="Arial" w:hAnsi="Arial" w:cs="Arial"/>
      <w:b/>
      <w:bCs/>
      <w:sz w:val="20"/>
      <w:szCs w:val="20"/>
      <w:lang w:val="en-AU" w:eastAsia="en-AU" w:bidi="en-AU"/>
    </w:rPr>
  </w:style>
  <w:style w:type="character" w:customStyle="1" w:styleId="markx3p1sh6oa">
    <w:name w:val="markx3p1sh6oa"/>
    <w:basedOn w:val="DefaultParagraphFont"/>
    <w:rsid w:val="00781769"/>
  </w:style>
  <w:style w:type="character" w:customStyle="1" w:styleId="markdpi1n5k4c">
    <w:name w:val="markdpi1n5k4c"/>
    <w:basedOn w:val="DefaultParagraphFont"/>
    <w:rsid w:val="00781769"/>
  </w:style>
  <w:style w:type="character" w:customStyle="1" w:styleId="markv8yn8jj8r">
    <w:name w:val="markv8yn8jj8r"/>
    <w:basedOn w:val="DefaultParagraphFont"/>
    <w:rsid w:val="00781769"/>
  </w:style>
  <w:style w:type="character" w:customStyle="1" w:styleId="markdjtxqrw6z">
    <w:name w:val="markdjtxqrw6z"/>
    <w:basedOn w:val="DefaultParagraphFont"/>
    <w:rsid w:val="00781769"/>
  </w:style>
  <w:style w:type="character" w:customStyle="1" w:styleId="markv8lrlai3c">
    <w:name w:val="markv8lrlai3c"/>
    <w:basedOn w:val="DefaultParagraphFont"/>
    <w:rsid w:val="00781769"/>
  </w:style>
  <w:style w:type="paragraph" w:styleId="Header">
    <w:name w:val="header"/>
    <w:basedOn w:val="Normal"/>
    <w:link w:val="HeaderChar"/>
    <w:uiPriority w:val="99"/>
    <w:unhideWhenUsed/>
    <w:rsid w:val="009022E7"/>
    <w:pPr>
      <w:tabs>
        <w:tab w:val="center" w:pos="4513"/>
        <w:tab w:val="right" w:pos="9026"/>
      </w:tabs>
    </w:pPr>
  </w:style>
  <w:style w:type="character" w:customStyle="1" w:styleId="HeaderChar">
    <w:name w:val="Header Char"/>
    <w:basedOn w:val="DefaultParagraphFont"/>
    <w:link w:val="Header"/>
    <w:uiPriority w:val="99"/>
    <w:rsid w:val="009022E7"/>
    <w:rPr>
      <w:rFonts w:ascii="Arial" w:eastAsia="Arial" w:hAnsi="Arial" w:cs="Arial"/>
      <w:lang w:val="en-AU" w:eastAsia="en-AU" w:bidi="en-AU"/>
    </w:rPr>
  </w:style>
  <w:style w:type="paragraph" w:styleId="Footer">
    <w:name w:val="footer"/>
    <w:basedOn w:val="Normal"/>
    <w:link w:val="FooterChar"/>
    <w:uiPriority w:val="99"/>
    <w:unhideWhenUsed/>
    <w:rsid w:val="009022E7"/>
    <w:pPr>
      <w:tabs>
        <w:tab w:val="center" w:pos="4513"/>
        <w:tab w:val="right" w:pos="9026"/>
      </w:tabs>
    </w:pPr>
  </w:style>
  <w:style w:type="character" w:customStyle="1" w:styleId="FooterChar">
    <w:name w:val="Footer Char"/>
    <w:basedOn w:val="DefaultParagraphFont"/>
    <w:link w:val="Footer"/>
    <w:uiPriority w:val="99"/>
    <w:rsid w:val="009022E7"/>
    <w:rPr>
      <w:rFonts w:ascii="Arial" w:eastAsia="Arial" w:hAnsi="Arial" w:cs="Arial"/>
      <w:lang w:val="en-AU" w:eastAsia="en-AU" w:bidi="en-AU"/>
    </w:rPr>
  </w:style>
  <w:style w:type="character" w:styleId="Hyperlink">
    <w:name w:val="Hyperlink"/>
    <w:basedOn w:val="DefaultParagraphFont"/>
    <w:uiPriority w:val="99"/>
    <w:unhideWhenUsed/>
    <w:rsid w:val="003D3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bdrv.vic.gov.au/"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dbdrv.vic.gov.au/" TargetMode="External"/><Relationship Id="rId25" Type="http://schemas.openxmlformats.org/officeDocument/2006/relationships/hyperlink" Target="https://www.vcat.vic.gov.au/case-types/building-and-construction" TargetMode="External"/><Relationship Id="rId2" Type="http://schemas.openxmlformats.org/officeDocument/2006/relationships/styles" Target="styles.xml"/><Relationship Id="rId16" Type="http://schemas.openxmlformats.org/officeDocument/2006/relationships/hyperlink" Target="https://dbdrv.vic.gov.au/" TargetMode="External"/><Relationship Id="rId20" Type="http://schemas.openxmlformats.org/officeDocument/2006/relationships/hyperlink" Target="http://www.dbdrv.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bdrv-test.azurewebsites.net/binding-orders" TargetMode="External"/><Relationship Id="rId5" Type="http://schemas.openxmlformats.org/officeDocument/2006/relationships/footnotes" Target="footnotes.xml"/><Relationship Id="rId15" Type="http://schemas.openxmlformats.org/officeDocument/2006/relationships/hyperlink" Target="https://dbdrv.vic.gov.au/" TargetMode="External"/><Relationship Id="rId23" Type="http://schemas.openxmlformats.org/officeDocument/2006/relationships/hyperlink" Target="http://www.dbdrv.vic.gov.au/" TargetMode="External"/><Relationship Id="rId10" Type="http://schemas.openxmlformats.org/officeDocument/2006/relationships/footer" Target="footer1.xml"/><Relationship Id="rId19" Type="http://schemas.openxmlformats.org/officeDocument/2006/relationships/hyperlink" Target="http://www.dbdrv.vic.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dbdrv.vic.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Whitby (DJCS)</dc:creator>
  <cp:lastModifiedBy>Lachlan Cloak (DJCS)</cp:lastModifiedBy>
  <cp:revision>6</cp:revision>
  <cp:lastPrinted>2022-04-07T05:06:00Z</cp:lastPrinted>
  <dcterms:created xsi:type="dcterms:W3CDTF">2022-04-07T05:05:00Z</dcterms:created>
  <dcterms:modified xsi:type="dcterms:W3CDTF">2022-04-07T05:08:00Z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LastSaved">
    <vt:filetime>2022-04-04T00:00:00Z</vt:filetime>
  </property>
</Properties>
</file>